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8D310" w14:textId="77777777" w:rsidR="00EA6D03" w:rsidRDefault="00EA6D03" w:rsidP="00022F9C">
      <w:pPr>
        <w:spacing w:after="0" w:line="240" w:lineRule="auto"/>
        <w:jc w:val="center"/>
        <w:rPr>
          <w:rFonts w:cstheme="minorHAnsi"/>
          <w:b/>
          <w:bCs/>
          <w:sz w:val="36"/>
          <w:szCs w:val="36"/>
        </w:rPr>
      </w:pPr>
    </w:p>
    <w:p w14:paraId="70576138" w14:textId="77777777" w:rsidR="00EA6D03" w:rsidRDefault="00EA6D03" w:rsidP="00022F9C">
      <w:pPr>
        <w:spacing w:after="0" w:line="240" w:lineRule="auto"/>
        <w:jc w:val="center"/>
        <w:rPr>
          <w:rFonts w:cstheme="minorHAnsi"/>
          <w:b/>
          <w:bCs/>
          <w:sz w:val="36"/>
          <w:szCs w:val="36"/>
        </w:rPr>
      </w:pPr>
    </w:p>
    <w:p w14:paraId="30B3DE8C" w14:textId="5375FC28" w:rsidR="00400C65" w:rsidRPr="0001317C" w:rsidRDefault="00400C65" w:rsidP="00022F9C">
      <w:pPr>
        <w:spacing w:after="0" w:line="240" w:lineRule="auto"/>
        <w:jc w:val="center"/>
        <w:rPr>
          <w:rFonts w:cstheme="minorHAnsi"/>
          <w:b/>
          <w:bCs/>
          <w:sz w:val="36"/>
          <w:szCs w:val="36"/>
        </w:rPr>
      </w:pPr>
      <w:r w:rsidRPr="0001317C">
        <w:rPr>
          <w:rFonts w:cstheme="minorHAnsi"/>
          <w:b/>
          <w:bCs/>
          <w:sz w:val="36"/>
          <w:szCs w:val="36"/>
        </w:rPr>
        <w:t xml:space="preserve">Annex A – </w:t>
      </w:r>
      <w:r w:rsidR="0053166D" w:rsidRPr="0001317C">
        <w:rPr>
          <w:rFonts w:cstheme="minorHAnsi"/>
          <w:b/>
          <w:bCs/>
          <w:sz w:val="36"/>
          <w:szCs w:val="36"/>
        </w:rPr>
        <w:t>Suggested Guidance</w:t>
      </w:r>
      <w:r w:rsidRPr="0001317C">
        <w:rPr>
          <w:rFonts w:cstheme="minorHAnsi"/>
          <w:b/>
          <w:bCs/>
          <w:sz w:val="36"/>
          <w:szCs w:val="36"/>
        </w:rPr>
        <w:t xml:space="preserve"> for NbS </w:t>
      </w:r>
      <w:r w:rsidR="00996CA7" w:rsidRPr="0001317C">
        <w:rPr>
          <w:rFonts w:cstheme="minorHAnsi"/>
          <w:b/>
          <w:bCs/>
          <w:sz w:val="36"/>
          <w:szCs w:val="36"/>
        </w:rPr>
        <w:t>P</w:t>
      </w:r>
      <w:r w:rsidRPr="0001317C">
        <w:rPr>
          <w:rFonts w:cstheme="minorHAnsi"/>
          <w:b/>
          <w:bCs/>
          <w:sz w:val="36"/>
          <w:szCs w:val="36"/>
        </w:rPr>
        <w:t xml:space="preserve">rojects </w:t>
      </w:r>
      <w:r w:rsidR="00996CA7" w:rsidRPr="0001317C">
        <w:rPr>
          <w:rFonts w:cstheme="minorHAnsi"/>
          <w:b/>
          <w:bCs/>
          <w:sz w:val="36"/>
          <w:szCs w:val="36"/>
        </w:rPr>
        <w:t>U</w:t>
      </w:r>
      <w:r w:rsidRPr="0001317C">
        <w:rPr>
          <w:rFonts w:cstheme="minorHAnsi"/>
          <w:b/>
          <w:bCs/>
          <w:sz w:val="36"/>
          <w:szCs w:val="36"/>
        </w:rPr>
        <w:t xml:space="preserve">sing TNFD </w:t>
      </w:r>
    </w:p>
    <w:p w14:paraId="262B7526" w14:textId="77777777" w:rsidR="00400C65" w:rsidRPr="0010295C" w:rsidRDefault="00400C65" w:rsidP="00400C65">
      <w:pPr>
        <w:spacing w:before="80" w:line="240" w:lineRule="atLeast"/>
        <w:jc w:val="right"/>
        <w:rPr>
          <w:rFonts w:cstheme="minorHAnsi"/>
          <w:sz w:val="20"/>
          <w:szCs w:val="20"/>
        </w:rPr>
      </w:pPr>
    </w:p>
    <w:tbl>
      <w:tblPr>
        <w:tblStyle w:val="TableGrid"/>
        <w:tblW w:w="0" w:type="auto"/>
        <w:tblLook w:val="04A0" w:firstRow="1" w:lastRow="0" w:firstColumn="1" w:lastColumn="0" w:noHBand="0" w:noVBand="1"/>
      </w:tblPr>
      <w:tblGrid>
        <w:gridCol w:w="9854"/>
      </w:tblGrid>
      <w:tr w:rsidR="009F5D9A" w14:paraId="3026D533" w14:textId="77777777" w:rsidTr="008E645E">
        <w:tc>
          <w:tcPr>
            <w:tcW w:w="9854" w:type="dxa"/>
            <w:shd w:val="clear" w:color="auto" w:fill="FFE599" w:themeFill="accent4" w:themeFillTint="66"/>
          </w:tcPr>
          <w:p w14:paraId="648CF351" w14:textId="77777777" w:rsidR="008E645E" w:rsidRDefault="008E645E" w:rsidP="008E645E">
            <w:pPr>
              <w:spacing w:line="240" w:lineRule="atLeast"/>
              <w:ind w:left="284" w:right="284"/>
              <w:rPr>
                <w:rFonts w:cstheme="minorHAnsi"/>
                <w:sz w:val="20"/>
                <w:szCs w:val="20"/>
              </w:rPr>
            </w:pPr>
          </w:p>
          <w:p w14:paraId="157FCE3D" w14:textId="6220E203" w:rsidR="00191DA2" w:rsidRDefault="009F5D9A" w:rsidP="00581951">
            <w:pPr>
              <w:spacing w:after="100" w:afterAutospacing="1" w:line="240" w:lineRule="atLeast"/>
              <w:rPr>
                <w:rFonts w:ascii="Segoe UI" w:hAnsi="Segoe UI" w:cs="Segoe UI"/>
                <w:i/>
                <w:iCs/>
                <w:color w:val="FF0000"/>
                <w:sz w:val="18"/>
                <w:szCs w:val="18"/>
              </w:rPr>
            </w:pPr>
            <w:r w:rsidRPr="0010295C">
              <w:rPr>
                <w:rFonts w:cstheme="minorHAnsi"/>
                <w:sz w:val="20"/>
                <w:szCs w:val="20"/>
              </w:rPr>
              <w:t xml:space="preserve">This </w:t>
            </w:r>
            <w:r w:rsidR="0053166D">
              <w:rPr>
                <w:rFonts w:cstheme="minorHAnsi"/>
                <w:i/>
                <w:iCs/>
                <w:sz w:val="20"/>
                <w:szCs w:val="20"/>
              </w:rPr>
              <w:t>Suggested Guidance</w:t>
            </w:r>
            <w:r w:rsidRPr="0010295C">
              <w:rPr>
                <w:rFonts w:cstheme="minorHAnsi"/>
                <w:sz w:val="20"/>
                <w:szCs w:val="20"/>
              </w:rPr>
              <w:t xml:space="preserve"> is an annex to the WWF report </w:t>
            </w:r>
            <w:r w:rsidRPr="009F5D9A">
              <w:rPr>
                <w:rFonts w:eastAsia="Times New Roman" w:cstheme="minorHAnsi"/>
                <w:i/>
                <w:iCs/>
                <w:sz w:val="20"/>
                <w:szCs w:val="20"/>
              </w:rPr>
              <w:t>Attracting investment in Nature-based Solutions:</w:t>
            </w:r>
            <w:r w:rsidR="008E645E">
              <w:rPr>
                <w:rFonts w:eastAsia="Times New Roman" w:cstheme="minorHAnsi"/>
                <w:i/>
                <w:iCs/>
                <w:sz w:val="20"/>
                <w:szCs w:val="20"/>
              </w:rPr>
              <w:t xml:space="preserve"> </w:t>
            </w:r>
            <w:r w:rsidRPr="009F5D9A">
              <w:rPr>
                <w:rFonts w:eastAsia="Times New Roman" w:cstheme="minorHAnsi"/>
                <w:i/>
                <w:iCs/>
                <w:sz w:val="20"/>
                <w:szCs w:val="20"/>
              </w:rPr>
              <w:t>how NbS projects can apply the TNFD reporting framework</w:t>
            </w:r>
            <w:r w:rsidR="008E645E">
              <w:rPr>
                <w:rFonts w:eastAsia="Times New Roman" w:cstheme="minorHAnsi"/>
                <w:i/>
                <w:iCs/>
                <w:sz w:val="20"/>
                <w:szCs w:val="20"/>
              </w:rPr>
              <w:t xml:space="preserve"> </w:t>
            </w:r>
            <w:r w:rsidRPr="00620FAC">
              <w:rPr>
                <w:rFonts w:cstheme="minorHAnsi"/>
                <w:sz w:val="20"/>
                <w:szCs w:val="20"/>
              </w:rPr>
              <w:t>(</w:t>
            </w:r>
            <w:r w:rsidR="00620FAC" w:rsidRPr="00620FAC">
              <w:rPr>
                <w:rFonts w:cstheme="minorHAnsi"/>
                <w:sz w:val="20"/>
                <w:szCs w:val="20"/>
              </w:rPr>
              <w:t xml:space="preserve">May </w:t>
            </w:r>
            <w:r w:rsidR="00273DA4" w:rsidRPr="00620FAC">
              <w:rPr>
                <w:rFonts w:cstheme="minorHAnsi"/>
                <w:sz w:val="20"/>
                <w:szCs w:val="20"/>
              </w:rPr>
              <w:t>2024</w:t>
            </w:r>
            <w:r w:rsidRPr="00620FAC">
              <w:rPr>
                <w:rFonts w:cstheme="minorHAnsi"/>
                <w:sz w:val="20"/>
                <w:szCs w:val="20"/>
              </w:rPr>
              <w:t>)</w:t>
            </w:r>
            <w:r w:rsidRPr="0010295C">
              <w:rPr>
                <w:rFonts w:cstheme="minorHAnsi"/>
                <w:sz w:val="20"/>
                <w:szCs w:val="20"/>
              </w:rPr>
              <w:t xml:space="preserve"> (</w:t>
            </w:r>
            <w:r>
              <w:rPr>
                <w:rFonts w:cstheme="minorHAnsi"/>
                <w:sz w:val="20"/>
                <w:szCs w:val="20"/>
              </w:rPr>
              <w:t>“</w:t>
            </w:r>
            <w:r w:rsidRPr="0010295C">
              <w:rPr>
                <w:rFonts w:cstheme="minorHAnsi"/>
                <w:sz w:val="20"/>
                <w:szCs w:val="20"/>
              </w:rPr>
              <w:t xml:space="preserve">the </w:t>
            </w:r>
            <w:r w:rsidR="00273DA4">
              <w:rPr>
                <w:rFonts w:cstheme="minorHAnsi"/>
                <w:sz w:val="20"/>
                <w:szCs w:val="20"/>
              </w:rPr>
              <w:t>R</w:t>
            </w:r>
            <w:r w:rsidRPr="0010295C">
              <w:rPr>
                <w:rFonts w:cstheme="minorHAnsi"/>
                <w:sz w:val="20"/>
                <w:szCs w:val="20"/>
              </w:rPr>
              <w:t>eport</w:t>
            </w:r>
            <w:r>
              <w:rPr>
                <w:rFonts w:cstheme="minorHAnsi"/>
                <w:sz w:val="20"/>
                <w:szCs w:val="20"/>
              </w:rPr>
              <w:t>”</w:t>
            </w:r>
            <w:r w:rsidRPr="0010295C">
              <w:rPr>
                <w:rFonts w:cstheme="minorHAnsi"/>
                <w:sz w:val="20"/>
                <w:szCs w:val="20"/>
              </w:rPr>
              <w:t xml:space="preserve">). Users of the </w:t>
            </w:r>
            <w:r w:rsidR="0053166D">
              <w:rPr>
                <w:rFonts w:cstheme="minorHAnsi"/>
                <w:sz w:val="20"/>
                <w:szCs w:val="20"/>
              </w:rPr>
              <w:t>Suggested Guidance</w:t>
            </w:r>
            <w:r w:rsidRPr="0010295C">
              <w:rPr>
                <w:rFonts w:cstheme="minorHAnsi"/>
                <w:sz w:val="20"/>
                <w:szCs w:val="20"/>
              </w:rPr>
              <w:t xml:space="preserve"> should refer to the main </w:t>
            </w:r>
            <w:r w:rsidR="00273DA4">
              <w:rPr>
                <w:rFonts w:cstheme="minorHAnsi"/>
                <w:sz w:val="20"/>
                <w:szCs w:val="20"/>
              </w:rPr>
              <w:t>R</w:t>
            </w:r>
            <w:r w:rsidRPr="0010295C">
              <w:rPr>
                <w:rFonts w:cstheme="minorHAnsi"/>
                <w:sz w:val="20"/>
                <w:szCs w:val="20"/>
              </w:rPr>
              <w:t xml:space="preserve">eport for further background and guidance, and also to the </w:t>
            </w:r>
            <w:r w:rsidRPr="0010295C">
              <w:rPr>
                <w:rFonts w:cstheme="minorHAnsi"/>
                <w:i/>
                <w:iCs/>
                <w:sz w:val="20"/>
                <w:szCs w:val="20"/>
              </w:rPr>
              <w:t xml:space="preserve">Metrics Workbook for NbS </w:t>
            </w:r>
            <w:r>
              <w:rPr>
                <w:rFonts w:cstheme="minorHAnsi"/>
                <w:i/>
                <w:iCs/>
                <w:sz w:val="20"/>
                <w:szCs w:val="20"/>
              </w:rPr>
              <w:t>P</w:t>
            </w:r>
            <w:r w:rsidRPr="0010295C">
              <w:rPr>
                <w:rFonts w:cstheme="minorHAnsi"/>
                <w:i/>
                <w:iCs/>
                <w:sz w:val="20"/>
                <w:szCs w:val="20"/>
              </w:rPr>
              <w:t xml:space="preserve">rojects </w:t>
            </w:r>
            <w:r>
              <w:rPr>
                <w:rFonts w:cstheme="minorHAnsi"/>
                <w:i/>
                <w:iCs/>
                <w:sz w:val="20"/>
                <w:szCs w:val="20"/>
              </w:rPr>
              <w:t>U</w:t>
            </w:r>
            <w:r w:rsidRPr="0010295C">
              <w:rPr>
                <w:rFonts w:cstheme="minorHAnsi"/>
                <w:i/>
                <w:iCs/>
                <w:sz w:val="20"/>
                <w:szCs w:val="20"/>
              </w:rPr>
              <w:t>sing the TNFD LEAP process</w:t>
            </w:r>
            <w:r w:rsidRPr="0010295C">
              <w:rPr>
                <w:rFonts w:cstheme="minorHAnsi"/>
                <w:sz w:val="20"/>
                <w:szCs w:val="20"/>
              </w:rPr>
              <w:t xml:space="preserve"> (“the </w:t>
            </w:r>
            <w:r w:rsidR="00FD6B72">
              <w:rPr>
                <w:rFonts w:cstheme="minorHAnsi"/>
                <w:sz w:val="20"/>
                <w:szCs w:val="20"/>
              </w:rPr>
              <w:t>Metrics Workbook</w:t>
            </w:r>
            <w:r w:rsidRPr="0010295C">
              <w:rPr>
                <w:rFonts w:cstheme="minorHAnsi"/>
                <w:sz w:val="20"/>
                <w:szCs w:val="20"/>
              </w:rPr>
              <w:t xml:space="preserve">”) which is to be used in conjunction with the </w:t>
            </w:r>
            <w:r w:rsidR="0053166D">
              <w:rPr>
                <w:rFonts w:cstheme="minorHAnsi"/>
                <w:sz w:val="20"/>
                <w:szCs w:val="20"/>
              </w:rPr>
              <w:t>Suggested Guidance</w:t>
            </w:r>
            <w:r w:rsidR="008E645E">
              <w:rPr>
                <w:rFonts w:cstheme="minorHAnsi"/>
                <w:sz w:val="20"/>
                <w:szCs w:val="20"/>
              </w:rPr>
              <w:t>.</w:t>
            </w:r>
            <w:r w:rsidR="00191DA2">
              <w:rPr>
                <w:rFonts w:ascii="Segoe UI" w:hAnsi="Segoe UI" w:cs="Segoe UI"/>
                <w:i/>
                <w:iCs/>
                <w:color w:val="FF0000"/>
                <w:sz w:val="18"/>
                <w:szCs w:val="18"/>
              </w:rPr>
              <w:t xml:space="preserve"> </w:t>
            </w:r>
          </w:p>
          <w:p w14:paraId="2A0D94C9" w14:textId="3D552A2B" w:rsidR="00191DA2" w:rsidRPr="00581951" w:rsidRDefault="00191DA2" w:rsidP="00581951">
            <w:pPr>
              <w:spacing w:after="100" w:afterAutospacing="1" w:line="240" w:lineRule="atLeast"/>
              <w:rPr>
                <w:rFonts w:ascii="Segoe UI" w:hAnsi="Segoe UI" w:cs="Segoe UI"/>
                <w:i/>
                <w:iCs/>
                <w:sz w:val="18"/>
                <w:szCs w:val="18"/>
              </w:rPr>
            </w:pPr>
            <w:r w:rsidRPr="00581951">
              <w:rPr>
                <w:rFonts w:ascii="Segoe UI" w:hAnsi="Segoe UI" w:cs="Segoe UI"/>
                <w:i/>
                <w:iCs/>
                <w:sz w:val="18"/>
                <w:szCs w:val="18"/>
              </w:rPr>
              <w:t>This Suggested Guidance may be downloaded from the WWF-UK webpage for use by NbS project teams.</w:t>
            </w:r>
          </w:p>
          <w:p w14:paraId="6C1FAF54" w14:textId="073F873F" w:rsidR="00581951" w:rsidRPr="00581951" w:rsidRDefault="00191DA2" w:rsidP="00581951">
            <w:pPr>
              <w:spacing w:after="100" w:afterAutospacing="1" w:line="240" w:lineRule="atLeast"/>
              <w:rPr>
                <w:rFonts w:ascii="Segoe UI" w:hAnsi="Segoe UI" w:cs="Segoe UI"/>
                <w:i/>
                <w:iCs/>
                <w:sz w:val="18"/>
                <w:szCs w:val="18"/>
              </w:rPr>
            </w:pPr>
            <w:r w:rsidRPr="00581951">
              <w:rPr>
                <w:rFonts w:ascii="Segoe UI" w:hAnsi="Segoe UI" w:cs="Segoe UI"/>
                <w:i/>
                <w:iCs/>
                <w:sz w:val="18"/>
                <w:szCs w:val="18"/>
              </w:rPr>
              <w:t xml:space="preserve">The Metrics Workbook is a separate spreadsheet document and is also available from the WWF-UK webpage, and may be updated from time to time by WWF-UK at its own discretion according as there are updates in guidance or as feedback is obtained from users. </w:t>
            </w:r>
          </w:p>
          <w:p w14:paraId="09EEFB2E" w14:textId="009BE5D0" w:rsidR="00581951" w:rsidRPr="00581951" w:rsidRDefault="00581951" w:rsidP="00581951">
            <w:pPr>
              <w:spacing w:after="100" w:afterAutospacing="1" w:line="240" w:lineRule="atLeast"/>
              <w:rPr>
                <w:rFonts w:ascii="Segoe UI" w:hAnsi="Segoe UI" w:cs="Segoe UI"/>
                <w:i/>
                <w:iCs/>
                <w:color w:val="FF0000"/>
                <w:sz w:val="18"/>
                <w:szCs w:val="18"/>
              </w:rPr>
            </w:pPr>
          </w:p>
        </w:tc>
      </w:tr>
    </w:tbl>
    <w:p w14:paraId="2068F096" w14:textId="77777777" w:rsidR="009F5D9A" w:rsidRDefault="009F5D9A" w:rsidP="00400C65">
      <w:pPr>
        <w:spacing w:before="80" w:line="240" w:lineRule="atLeast"/>
        <w:ind w:right="140"/>
        <w:rPr>
          <w:rFonts w:cstheme="minorHAnsi"/>
          <w:b/>
          <w:bCs/>
          <w:sz w:val="28"/>
          <w:szCs w:val="28"/>
        </w:rPr>
      </w:pPr>
    </w:p>
    <w:p w14:paraId="7054B8F8" w14:textId="501EC79D" w:rsidR="00400C65" w:rsidRPr="0010295C" w:rsidRDefault="00400C65" w:rsidP="00400C65">
      <w:pPr>
        <w:spacing w:before="80" w:line="240" w:lineRule="atLeast"/>
        <w:rPr>
          <w:rFonts w:cstheme="minorHAnsi"/>
          <w:b/>
          <w:bCs/>
          <w:sz w:val="20"/>
          <w:szCs w:val="20"/>
        </w:rPr>
      </w:pPr>
      <w:r w:rsidRPr="0010295C">
        <w:rPr>
          <w:rFonts w:cstheme="minorHAnsi"/>
          <w:b/>
          <w:bCs/>
          <w:sz w:val="32"/>
          <w:szCs w:val="32"/>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382"/>
      </w:tblGrid>
      <w:tr w:rsidR="00E71963" w:rsidRPr="00E71963" w14:paraId="5F990CB3" w14:textId="77777777" w:rsidTr="00E71963">
        <w:tc>
          <w:tcPr>
            <w:tcW w:w="8472" w:type="dxa"/>
          </w:tcPr>
          <w:p w14:paraId="234E3345" w14:textId="77777777" w:rsidR="00E71963" w:rsidRPr="00E71963" w:rsidRDefault="00E71963" w:rsidP="00AA0888">
            <w:pPr>
              <w:spacing w:before="80" w:line="240" w:lineRule="atLeast"/>
              <w:rPr>
                <w:rFonts w:cstheme="minorHAnsi"/>
                <w:b/>
                <w:bCs/>
                <w:sz w:val="20"/>
                <w:szCs w:val="20"/>
              </w:rPr>
            </w:pPr>
          </w:p>
        </w:tc>
        <w:tc>
          <w:tcPr>
            <w:tcW w:w="1382" w:type="dxa"/>
          </w:tcPr>
          <w:p w14:paraId="0A11954B" w14:textId="47CAC0E5" w:rsidR="00E71963" w:rsidRPr="00E71963" w:rsidRDefault="00E71963" w:rsidP="00E71963">
            <w:pPr>
              <w:spacing w:before="80" w:line="240" w:lineRule="atLeast"/>
              <w:jc w:val="center"/>
              <w:rPr>
                <w:rFonts w:cstheme="minorHAnsi"/>
                <w:b/>
                <w:bCs/>
                <w:sz w:val="20"/>
                <w:szCs w:val="20"/>
              </w:rPr>
            </w:pPr>
            <w:r>
              <w:rPr>
                <w:rFonts w:cstheme="minorHAnsi"/>
                <w:b/>
                <w:bCs/>
                <w:sz w:val="20"/>
                <w:szCs w:val="20"/>
              </w:rPr>
              <w:t>Page</w:t>
            </w:r>
          </w:p>
        </w:tc>
      </w:tr>
      <w:tr w:rsidR="00E71963" w:rsidRPr="00E71963" w14:paraId="1620AA10" w14:textId="641F9AE0" w:rsidTr="00E71963">
        <w:tc>
          <w:tcPr>
            <w:tcW w:w="8472" w:type="dxa"/>
          </w:tcPr>
          <w:p w14:paraId="3A958BCA" w14:textId="77777777" w:rsidR="00E71963" w:rsidRPr="00E71963" w:rsidRDefault="00E71963" w:rsidP="00AA0888">
            <w:pPr>
              <w:spacing w:before="80" w:line="240" w:lineRule="atLeast"/>
              <w:rPr>
                <w:rFonts w:cstheme="minorHAnsi"/>
                <w:b/>
                <w:bCs/>
                <w:sz w:val="20"/>
                <w:szCs w:val="20"/>
              </w:rPr>
            </w:pPr>
            <w:r w:rsidRPr="00E71963">
              <w:rPr>
                <w:rFonts w:cstheme="minorHAnsi"/>
                <w:b/>
                <w:bCs/>
                <w:sz w:val="20"/>
                <w:szCs w:val="20"/>
              </w:rPr>
              <w:t>Key terms used</w:t>
            </w:r>
          </w:p>
        </w:tc>
        <w:tc>
          <w:tcPr>
            <w:tcW w:w="1382" w:type="dxa"/>
          </w:tcPr>
          <w:p w14:paraId="2B8567C8" w14:textId="4856F54C" w:rsidR="00E71963" w:rsidRPr="00E71963" w:rsidRDefault="00E71963" w:rsidP="00E71963">
            <w:pPr>
              <w:spacing w:before="80" w:line="240" w:lineRule="atLeast"/>
              <w:jc w:val="center"/>
              <w:rPr>
                <w:rFonts w:cstheme="minorHAnsi"/>
                <w:b/>
                <w:bCs/>
                <w:sz w:val="20"/>
                <w:szCs w:val="20"/>
              </w:rPr>
            </w:pPr>
            <w:r>
              <w:rPr>
                <w:rFonts w:cstheme="minorHAnsi"/>
                <w:b/>
                <w:bCs/>
                <w:sz w:val="20"/>
                <w:szCs w:val="20"/>
              </w:rPr>
              <w:t>2</w:t>
            </w:r>
          </w:p>
        </w:tc>
      </w:tr>
      <w:tr w:rsidR="00E71963" w:rsidRPr="00E71963" w14:paraId="033D375B" w14:textId="19F83244" w:rsidTr="00E71963">
        <w:tc>
          <w:tcPr>
            <w:tcW w:w="8472" w:type="dxa"/>
          </w:tcPr>
          <w:p w14:paraId="7E28EDF1" w14:textId="77777777" w:rsidR="00E71963" w:rsidRPr="00E71963" w:rsidRDefault="00E71963" w:rsidP="00AA0888">
            <w:pPr>
              <w:pStyle w:val="ListParagraph"/>
              <w:numPr>
                <w:ilvl w:val="0"/>
                <w:numId w:val="29"/>
              </w:numPr>
              <w:spacing w:before="80" w:line="240" w:lineRule="atLeast"/>
              <w:ind w:left="567" w:hanging="567"/>
              <w:contextualSpacing w:val="0"/>
              <w:rPr>
                <w:rFonts w:cstheme="minorHAnsi"/>
                <w:b/>
                <w:bCs/>
                <w:sz w:val="20"/>
                <w:szCs w:val="20"/>
              </w:rPr>
            </w:pPr>
            <w:r w:rsidRPr="00E71963">
              <w:rPr>
                <w:rFonts w:cstheme="minorHAnsi"/>
                <w:b/>
                <w:bCs/>
                <w:sz w:val="20"/>
                <w:szCs w:val="20"/>
              </w:rPr>
              <w:t>Introduction</w:t>
            </w:r>
          </w:p>
        </w:tc>
        <w:tc>
          <w:tcPr>
            <w:tcW w:w="1382" w:type="dxa"/>
          </w:tcPr>
          <w:p w14:paraId="61AD28A0" w14:textId="02ECFE8A" w:rsidR="00E71963" w:rsidRPr="00E71963" w:rsidRDefault="00E71963" w:rsidP="00E71963">
            <w:pPr>
              <w:spacing w:before="80" w:line="240" w:lineRule="atLeast"/>
              <w:jc w:val="center"/>
              <w:rPr>
                <w:rFonts w:cstheme="minorHAnsi"/>
                <w:b/>
                <w:bCs/>
                <w:sz w:val="20"/>
                <w:szCs w:val="20"/>
              </w:rPr>
            </w:pPr>
            <w:r>
              <w:rPr>
                <w:rFonts w:cstheme="minorHAnsi"/>
                <w:b/>
                <w:bCs/>
                <w:sz w:val="20"/>
                <w:szCs w:val="20"/>
              </w:rPr>
              <w:t>3</w:t>
            </w:r>
          </w:p>
        </w:tc>
      </w:tr>
      <w:tr w:rsidR="00E71963" w:rsidRPr="00E71963" w14:paraId="23863669" w14:textId="55C70A13" w:rsidTr="00E71963">
        <w:tc>
          <w:tcPr>
            <w:tcW w:w="8472" w:type="dxa"/>
          </w:tcPr>
          <w:p w14:paraId="5E815AD3" w14:textId="77777777" w:rsidR="00E71963" w:rsidRPr="00E71963" w:rsidRDefault="00E71963" w:rsidP="00AA0888">
            <w:pPr>
              <w:spacing w:before="80" w:line="240" w:lineRule="atLeast"/>
              <w:rPr>
                <w:rFonts w:cstheme="minorHAnsi"/>
                <w:sz w:val="20"/>
                <w:szCs w:val="20"/>
              </w:rPr>
            </w:pPr>
            <w:r w:rsidRPr="00E71963">
              <w:rPr>
                <w:rFonts w:cstheme="minorHAnsi"/>
                <w:sz w:val="20"/>
                <w:szCs w:val="20"/>
              </w:rPr>
              <w:t>A.1.</w:t>
            </w:r>
            <w:r w:rsidRPr="00E71963">
              <w:rPr>
                <w:rFonts w:cstheme="minorHAnsi"/>
                <w:sz w:val="20"/>
                <w:szCs w:val="20"/>
              </w:rPr>
              <w:tab/>
              <w:t>Purpose of the Suggested Guidance and Metrics Workbook</w:t>
            </w:r>
          </w:p>
        </w:tc>
        <w:tc>
          <w:tcPr>
            <w:tcW w:w="1382" w:type="dxa"/>
          </w:tcPr>
          <w:p w14:paraId="4FDA5D82" w14:textId="58EDA9C8" w:rsidR="00E71963" w:rsidRPr="00E71963" w:rsidRDefault="00E71963" w:rsidP="00E71963">
            <w:pPr>
              <w:spacing w:before="80" w:line="240" w:lineRule="atLeast"/>
              <w:jc w:val="center"/>
              <w:rPr>
                <w:rFonts w:cstheme="minorHAnsi"/>
                <w:sz w:val="20"/>
                <w:szCs w:val="20"/>
              </w:rPr>
            </w:pPr>
            <w:r>
              <w:rPr>
                <w:rFonts w:cstheme="minorHAnsi"/>
                <w:sz w:val="20"/>
                <w:szCs w:val="20"/>
              </w:rPr>
              <w:t>3</w:t>
            </w:r>
          </w:p>
        </w:tc>
      </w:tr>
      <w:tr w:rsidR="00E71963" w:rsidRPr="00E71963" w14:paraId="72BB2CB7" w14:textId="3A1FFB09" w:rsidTr="00E71963">
        <w:tc>
          <w:tcPr>
            <w:tcW w:w="8472" w:type="dxa"/>
          </w:tcPr>
          <w:p w14:paraId="6EE217E2" w14:textId="77777777" w:rsidR="00E71963" w:rsidRPr="00E71963" w:rsidRDefault="00E71963" w:rsidP="00AA0888">
            <w:pPr>
              <w:spacing w:before="80" w:line="240" w:lineRule="atLeast"/>
              <w:rPr>
                <w:rFonts w:cstheme="minorHAnsi"/>
                <w:sz w:val="20"/>
                <w:szCs w:val="20"/>
              </w:rPr>
            </w:pPr>
            <w:r w:rsidRPr="00E71963">
              <w:rPr>
                <w:rFonts w:cstheme="minorHAnsi"/>
                <w:sz w:val="20"/>
                <w:szCs w:val="20"/>
              </w:rPr>
              <w:t>A.2.</w:t>
            </w:r>
            <w:r w:rsidRPr="00E71963">
              <w:rPr>
                <w:rFonts w:cstheme="minorHAnsi"/>
                <w:sz w:val="20"/>
                <w:szCs w:val="20"/>
              </w:rPr>
              <w:tab/>
              <w:t>Why the need for the Suggested Guidance and Metrics Workbook?</w:t>
            </w:r>
          </w:p>
        </w:tc>
        <w:tc>
          <w:tcPr>
            <w:tcW w:w="1382" w:type="dxa"/>
          </w:tcPr>
          <w:p w14:paraId="77EE5DFC" w14:textId="30973999" w:rsidR="00E71963" w:rsidRPr="00E71963" w:rsidRDefault="00E71963" w:rsidP="00E71963">
            <w:pPr>
              <w:spacing w:before="80" w:line="240" w:lineRule="atLeast"/>
              <w:jc w:val="center"/>
              <w:rPr>
                <w:rFonts w:cstheme="minorHAnsi"/>
                <w:sz w:val="20"/>
                <w:szCs w:val="20"/>
              </w:rPr>
            </w:pPr>
            <w:r>
              <w:rPr>
                <w:rFonts w:cstheme="minorHAnsi"/>
                <w:sz w:val="20"/>
                <w:szCs w:val="20"/>
              </w:rPr>
              <w:t>3</w:t>
            </w:r>
          </w:p>
        </w:tc>
      </w:tr>
      <w:tr w:rsidR="00E71963" w:rsidRPr="00E71963" w14:paraId="0D22836F" w14:textId="622CAADD" w:rsidTr="00E71963">
        <w:tc>
          <w:tcPr>
            <w:tcW w:w="8472" w:type="dxa"/>
          </w:tcPr>
          <w:p w14:paraId="11AF4CD0" w14:textId="77777777" w:rsidR="00E71963" w:rsidRPr="00E71963" w:rsidRDefault="00E71963" w:rsidP="00AA0888">
            <w:pPr>
              <w:spacing w:before="80" w:line="240" w:lineRule="atLeast"/>
              <w:rPr>
                <w:sz w:val="20"/>
                <w:szCs w:val="20"/>
              </w:rPr>
            </w:pPr>
            <w:r w:rsidRPr="00E71963">
              <w:rPr>
                <w:color w:val="45453B"/>
                <w:kern w:val="0"/>
                <w:sz w:val="20"/>
                <w14:ligatures w14:val="none"/>
              </w:rPr>
              <w:t>A.3.</w:t>
            </w:r>
            <w:r w:rsidRPr="00E71963">
              <w:rPr>
                <w:color w:val="45453B"/>
                <w:kern w:val="0"/>
                <w:sz w:val="20"/>
                <w14:ligatures w14:val="none"/>
              </w:rPr>
              <w:tab/>
            </w:r>
            <w:r w:rsidRPr="00E71963">
              <w:rPr>
                <w:sz w:val="20"/>
                <w:szCs w:val="20"/>
              </w:rPr>
              <w:t>How to use the Suggested Guidance and Metrics Workbook</w:t>
            </w:r>
          </w:p>
        </w:tc>
        <w:tc>
          <w:tcPr>
            <w:tcW w:w="1382" w:type="dxa"/>
          </w:tcPr>
          <w:p w14:paraId="66A3D027" w14:textId="34896831" w:rsidR="00E71963" w:rsidRPr="00E71963" w:rsidRDefault="00E71963" w:rsidP="00E71963">
            <w:pPr>
              <w:spacing w:before="80" w:line="240" w:lineRule="atLeast"/>
              <w:jc w:val="center"/>
              <w:rPr>
                <w:color w:val="45453B"/>
                <w:kern w:val="0"/>
                <w:sz w:val="20"/>
                <w14:ligatures w14:val="none"/>
              </w:rPr>
            </w:pPr>
            <w:r>
              <w:rPr>
                <w:color w:val="45453B"/>
                <w:kern w:val="0"/>
                <w:sz w:val="20"/>
                <w14:ligatures w14:val="none"/>
              </w:rPr>
              <w:t>3</w:t>
            </w:r>
          </w:p>
        </w:tc>
      </w:tr>
      <w:tr w:rsidR="00E71963" w:rsidRPr="00E71963" w14:paraId="5801DD7B" w14:textId="72CCF9D6" w:rsidTr="00E71963">
        <w:tc>
          <w:tcPr>
            <w:tcW w:w="8472" w:type="dxa"/>
          </w:tcPr>
          <w:p w14:paraId="0018F1D3" w14:textId="77777777" w:rsidR="00E71963" w:rsidRPr="00E71963" w:rsidRDefault="00E71963" w:rsidP="00AA0888">
            <w:pPr>
              <w:spacing w:before="80" w:line="240" w:lineRule="atLeast"/>
              <w:rPr>
                <w:rFonts w:eastAsia="Times New Roman" w:cstheme="minorHAnsi"/>
                <w:color w:val="45453B"/>
                <w:kern w:val="0"/>
                <w:sz w:val="20"/>
                <w:szCs w:val="20"/>
                <w:lang w:eastAsia="en-GB"/>
                <w14:ligatures w14:val="none"/>
              </w:rPr>
            </w:pPr>
            <w:r w:rsidRPr="00E71963">
              <w:rPr>
                <w:color w:val="45453B"/>
                <w:kern w:val="0"/>
                <w:sz w:val="20"/>
                <w14:ligatures w14:val="none"/>
              </w:rPr>
              <w:t>A.4..</w:t>
            </w:r>
            <w:r w:rsidRPr="00E71963">
              <w:rPr>
                <w:color w:val="45453B"/>
                <w:kern w:val="0"/>
                <w:sz w:val="20"/>
                <w14:ligatures w14:val="none"/>
              </w:rPr>
              <w:tab/>
            </w:r>
            <w:r w:rsidRPr="00E71963">
              <w:rPr>
                <w:rFonts w:eastAsia="Times New Roman" w:cstheme="minorHAnsi"/>
                <w:color w:val="45453B"/>
                <w:kern w:val="0"/>
                <w:sz w:val="20"/>
                <w:szCs w:val="20"/>
                <w:lang w:eastAsia="en-GB"/>
                <w14:ligatures w14:val="none"/>
              </w:rPr>
              <w:t>Introduction to TNFD and the LEAP process</w:t>
            </w:r>
          </w:p>
        </w:tc>
        <w:tc>
          <w:tcPr>
            <w:tcW w:w="1382" w:type="dxa"/>
          </w:tcPr>
          <w:p w14:paraId="3C997975" w14:textId="166EEFD4" w:rsidR="00E71963" w:rsidRPr="00E71963" w:rsidRDefault="00E71963" w:rsidP="00E71963">
            <w:pPr>
              <w:spacing w:before="80" w:line="240" w:lineRule="atLeast"/>
              <w:jc w:val="center"/>
              <w:rPr>
                <w:color w:val="45453B"/>
                <w:kern w:val="0"/>
                <w:sz w:val="20"/>
                <w14:ligatures w14:val="none"/>
              </w:rPr>
            </w:pPr>
            <w:r>
              <w:rPr>
                <w:color w:val="45453B"/>
                <w:kern w:val="0"/>
                <w:sz w:val="20"/>
                <w14:ligatures w14:val="none"/>
              </w:rPr>
              <w:t>4</w:t>
            </w:r>
          </w:p>
        </w:tc>
      </w:tr>
      <w:tr w:rsidR="00E71963" w:rsidRPr="00E71963" w14:paraId="759A0ED3" w14:textId="24ADF3B9" w:rsidTr="00E71963">
        <w:tc>
          <w:tcPr>
            <w:tcW w:w="8472" w:type="dxa"/>
          </w:tcPr>
          <w:p w14:paraId="5A9A8981" w14:textId="77777777" w:rsidR="00E71963" w:rsidRPr="00E71963" w:rsidRDefault="00E71963" w:rsidP="00AA0888">
            <w:pPr>
              <w:spacing w:before="80" w:line="240" w:lineRule="atLeast"/>
              <w:rPr>
                <w:rFonts w:cstheme="minorHAnsi"/>
                <w:sz w:val="20"/>
                <w:szCs w:val="20"/>
              </w:rPr>
            </w:pPr>
            <w:r w:rsidRPr="00E71963">
              <w:rPr>
                <w:sz w:val="20"/>
              </w:rPr>
              <w:t>A.</w:t>
            </w:r>
            <w:r w:rsidRPr="00E71963">
              <w:rPr>
                <w:rFonts w:cstheme="minorHAnsi"/>
                <w:sz w:val="20"/>
                <w:szCs w:val="20"/>
              </w:rPr>
              <w:t>5.</w:t>
            </w:r>
            <w:r w:rsidRPr="00E71963">
              <w:rPr>
                <w:rFonts w:cstheme="minorHAnsi"/>
                <w:sz w:val="20"/>
                <w:szCs w:val="20"/>
              </w:rPr>
              <w:tab/>
              <w:t>TNFD guidance material</w:t>
            </w:r>
          </w:p>
        </w:tc>
        <w:tc>
          <w:tcPr>
            <w:tcW w:w="1382" w:type="dxa"/>
          </w:tcPr>
          <w:p w14:paraId="406BBA0D" w14:textId="38F34B31" w:rsidR="00E71963" w:rsidRPr="00E71963" w:rsidRDefault="00E71963" w:rsidP="00E71963">
            <w:pPr>
              <w:spacing w:before="80" w:line="240" w:lineRule="atLeast"/>
              <w:jc w:val="center"/>
              <w:rPr>
                <w:sz w:val="20"/>
              </w:rPr>
            </w:pPr>
            <w:r>
              <w:rPr>
                <w:sz w:val="20"/>
              </w:rPr>
              <w:t>6</w:t>
            </w:r>
          </w:p>
        </w:tc>
      </w:tr>
      <w:tr w:rsidR="00E71963" w:rsidRPr="00E71963" w14:paraId="1B7E85A0" w14:textId="223C1768" w:rsidTr="00E71963">
        <w:tc>
          <w:tcPr>
            <w:tcW w:w="8472" w:type="dxa"/>
          </w:tcPr>
          <w:p w14:paraId="3237A33F" w14:textId="77777777" w:rsidR="00E71963" w:rsidRPr="00E71963" w:rsidRDefault="00E71963" w:rsidP="00AA0888">
            <w:pPr>
              <w:spacing w:before="80" w:line="240" w:lineRule="atLeast"/>
              <w:rPr>
                <w:rFonts w:cstheme="minorHAnsi"/>
                <w:sz w:val="20"/>
                <w:szCs w:val="20"/>
              </w:rPr>
            </w:pPr>
            <w:r w:rsidRPr="00E71963">
              <w:rPr>
                <w:sz w:val="20"/>
              </w:rPr>
              <w:t>Table A.5.:</w:t>
            </w:r>
            <w:r w:rsidRPr="00E71963">
              <w:rPr>
                <w:rFonts w:cstheme="minorHAnsi"/>
                <w:sz w:val="20"/>
                <w:szCs w:val="20"/>
              </w:rPr>
              <w:t xml:space="preserve"> Links to TNFD guidance</w:t>
            </w:r>
          </w:p>
        </w:tc>
        <w:tc>
          <w:tcPr>
            <w:tcW w:w="1382" w:type="dxa"/>
          </w:tcPr>
          <w:p w14:paraId="765AABAC" w14:textId="7E6DA5D7" w:rsidR="00E71963" w:rsidRPr="00E71963" w:rsidRDefault="006602CB" w:rsidP="00E71963">
            <w:pPr>
              <w:spacing w:before="80" w:line="240" w:lineRule="atLeast"/>
              <w:jc w:val="center"/>
              <w:rPr>
                <w:sz w:val="20"/>
              </w:rPr>
            </w:pPr>
            <w:r>
              <w:rPr>
                <w:sz w:val="20"/>
              </w:rPr>
              <w:t>6</w:t>
            </w:r>
          </w:p>
        </w:tc>
      </w:tr>
      <w:tr w:rsidR="00E71963" w:rsidRPr="00E71963" w14:paraId="24023C3B" w14:textId="3731E4D6" w:rsidTr="00E71963">
        <w:tc>
          <w:tcPr>
            <w:tcW w:w="8472" w:type="dxa"/>
          </w:tcPr>
          <w:p w14:paraId="5FD90784" w14:textId="77777777" w:rsidR="00E71963" w:rsidRPr="00E71963" w:rsidRDefault="00E71963" w:rsidP="00AA0888">
            <w:pPr>
              <w:pStyle w:val="ListParagraph"/>
              <w:numPr>
                <w:ilvl w:val="0"/>
                <w:numId w:val="29"/>
              </w:numPr>
              <w:spacing w:before="80" w:line="240" w:lineRule="atLeast"/>
              <w:ind w:left="567" w:hanging="567"/>
              <w:contextualSpacing w:val="0"/>
              <w:rPr>
                <w:rFonts w:cstheme="minorHAnsi"/>
                <w:b/>
                <w:bCs/>
                <w:sz w:val="20"/>
                <w:szCs w:val="20"/>
              </w:rPr>
            </w:pPr>
            <w:r w:rsidRPr="00E71963">
              <w:rPr>
                <w:rFonts w:cstheme="minorHAnsi"/>
                <w:b/>
                <w:bCs/>
                <w:sz w:val="20"/>
                <w:szCs w:val="20"/>
              </w:rPr>
              <w:t>Indicative guidance for NbS projects on the LEAP approach</w:t>
            </w:r>
          </w:p>
        </w:tc>
        <w:tc>
          <w:tcPr>
            <w:tcW w:w="1382" w:type="dxa"/>
          </w:tcPr>
          <w:p w14:paraId="1024AA01" w14:textId="7FC6AF96" w:rsidR="00E71963" w:rsidRPr="00E71963" w:rsidRDefault="006602CB" w:rsidP="00E71963">
            <w:pPr>
              <w:spacing w:before="80" w:line="240" w:lineRule="atLeast"/>
              <w:jc w:val="center"/>
              <w:rPr>
                <w:rFonts w:cstheme="minorHAnsi"/>
                <w:b/>
                <w:bCs/>
                <w:sz w:val="20"/>
                <w:szCs w:val="20"/>
              </w:rPr>
            </w:pPr>
            <w:r>
              <w:rPr>
                <w:rFonts w:cstheme="minorHAnsi"/>
                <w:b/>
                <w:bCs/>
                <w:sz w:val="20"/>
                <w:szCs w:val="20"/>
              </w:rPr>
              <w:t>8</w:t>
            </w:r>
          </w:p>
        </w:tc>
      </w:tr>
      <w:tr w:rsidR="00E71963" w:rsidRPr="00E71963" w14:paraId="55B9CCBC" w14:textId="0A86271E" w:rsidTr="00E71963">
        <w:tc>
          <w:tcPr>
            <w:tcW w:w="8472" w:type="dxa"/>
          </w:tcPr>
          <w:p w14:paraId="04CD5EC8" w14:textId="77777777" w:rsidR="00E71963" w:rsidRPr="00E71963" w:rsidRDefault="00E71963" w:rsidP="00AA0888">
            <w:pPr>
              <w:spacing w:before="80" w:line="240" w:lineRule="atLeast"/>
              <w:rPr>
                <w:rFonts w:cstheme="minorHAnsi"/>
                <w:sz w:val="20"/>
                <w:szCs w:val="20"/>
              </w:rPr>
            </w:pPr>
            <w:r w:rsidRPr="00E71963">
              <w:rPr>
                <w:rFonts w:cstheme="minorHAnsi"/>
                <w:sz w:val="20"/>
                <w:szCs w:val="20"/>
              </w:rPr>
              <w:t>B.1.</w:t>
            </w:r>
            <w:r w:rsidRPr="00E71963">
              <w:rPr>
                <w:rFonts w:cstheme="minorHAnsi"/>
                <w:sz w:val="20"/>
                <w:szCs w:val="20"/>
              </w:rPr>
              <w:tab/>
              <w:t>Scoping the LEAP assessment</w:t>
            </w:r>
          </w:p>
        </w:tc>
        <w:tc>
          <w:tcPr>
            <w:tcW w:w="1382" w:type="dxa"/>
          </w:tcPr>
          <w:p w14:paraId="57976012" w14:textId="1990E441" w:rsidR="00E71963" w:rsidRPr="00E71963" w:rsidRDefault="00E71963" w:rsidP="00E71963">
            <w:pPr>
              <w:spacing w:before="80" w:line="240" w:lineRule="atLeast"/>
              <w:jc w:val="center"/>
              <w:rPr>
                <w:rFonts w:cstheme="minorHAnsi"/>
                <w:sz w:val="20"/>
                <w:szCs w:val="20"/>
              </w:rPr>
            </w:pPr>
            <w:r>
              <w:rPr>
                <w:rFonts w:cstheme="minorHAnsi"/>
                <w:sz w:val="20"/>
                <w:szCs w:val="20"/>
              </w:rPr>
              <w:t>9</w:t>
            </w:r>
          </w:p>
        </w:tc>
      </w:tr>
      <w:tr w:rsidR="00E71963" w:rsidRPr="00E71963" w14:paraId="426DDB71" w14:textId="39F055C7" w:rsidTr="00E71963">
        <w:tc>
          <w:tcPr>
            <w:tcW w:w="8472" w:type="dxa"/>
          </w:tcPr>
          <w:p w14:paraId="53F03D55" w14:textId="77777777" w:rsidR="00E71963" w:rsidRPr="00E71963" w:rsidRDefault="00E71963" w:rsidP="00AA0888">
            <w:pPr>
              <w:spacing w:before="80" w:line="240" w:lineRule="atLeast"/>
              <w:rPr>
                <w:sz w:val="20"/>
                <w:szCs w:val="20"/>
              </w:rPr>
            </w:pPr>
            <w:r w:rsidRPr="00E71963">
              <w:rPr>
                <w:sz w:val="20"/>
                <w:szCs w:val="20"/>
              </w:rPr>
              <w:t>Table B1: Guiding questions for Scoping stage</w:t>
            </w:r>
          </w:p>
        </w:tc>
        <w:tc>
          <w:tcPr>
            <w:tcW w:w="1382" w:type="dxa"/>
          </w:tcPr>
          <w:p w14:paraId="5417735B" w14:textId="7F68C7B8" w:rsidR="00E71963" w:rsidRPr="00E71963" w:rsidRDefault="006602CB" w:rsidP="00E71963">
            <w:pPr>
              <w:spacing w:before="80" w:line="240" w:lineRule="atLeast"/>
              <w:jc w:val="center"/>
              <w:rPr>
                <w:sz w:val="20"/>
                <w:szCs w:val="20"/>
              </w:rPr>
            </w:pPr>
            <w:r>
              <w:rPr>
                <w:sz w:val="20"/>
                <w:szCs w:val="20"/>
              </w:rPr>
              <w:t>9</w:t>
            </w:r>
          </w:p>
        </w:tc>
      </w:tr>
      <w:tr w:rsidR="00E71963" w:rsidRPr="00E71963" w14:paraId="0897F7E4" w14:textId="5D5FC783" w:rsidTr="00E71963">
        <w:tc>
          <w:tcPr>
            <w:tcW w:w="8472" w:type="dxa"/>
          </w:tcPr>
          <w:p w14:paraId="0B8857AB" w14:textId="77777777" w:rsidR="00E71963" w:rsidRPr="00E71963" w:rsidRDefault="00E71963" w:rsidP="00AA0888">
            <w:pPr>
              <w:spacing w:before="80" w:line="240" w:lineRule="atLeast"/>
              <w:rPr>
                <w:sz w:val="20"/>
                <w:szCs w:val="20"/>
              </w:rPr>
            </w:pPr>
            <w:r w:rsidRPr="00E71963">
              <w:rPr>
                <w:sz w:val="20"/>
                <w:szCs w:val="20"/>
              </w:rPr>
              <w:t>B.2.</w:t>
            </w:r>
            <w:r w:rsidRPr="00E71963">
              <w:rPr>
                <w:sz w:val="20"/>
                <w:szCs w:val="20"/>
              </w:rPr>
              <w:tab/>
              <w:t>Locating the organisation’s interface with nature</w:t>
            </w:r>
          </w:p>
        </w:tc>
        <w:tc>
          <w:tcPr>
            <w:tcW w:w="1382" w:type="dxa"/>
          </w:tcPr>
          <w:p w14:paraId="3E75CE86" w14:textId="5AF28D1F" w:rsidR="00E71963" w:rsidRPr="00E71963" w:rsidRDefault="00E71963" w:rsidP="00E71963">
            <w:pPr>
              <w:spacing w:before="80" w:line="240" w:lineRule="atLeast"/>
              <w:jc w:val="center"/>
              <w:rPr>
                <w:sz w:val="20"/>
                <w:szCs w:val="20"/>
              </w:rPr>
            </w:pPr>
            <w:r>
              <w:rPr>
                <w:sz w:val="20"/>
                <w:szCs w:val="20"/>
              </w:rPr>
              <w:t>14</w:t>
            </w:r>
          </w:p>
        </w:tc>
      </w:tr>
      <w:tr w:rsidR="00E71963" w:rsidRPr="00E71963" w14:paraId="2B882272" w14:textId="2A5BE1A6" w:rsidTr="00E71963">
        <w:tc>
          <w:tcPr>
            <w:tcW w:w="8472" w:type="dxa"/>
          </w:tcPr>
          <w:p w14:paraId="490DA538" w14:textId="77777777" w:rsidR="00E71963" w:rsidRPr="00E71963" w:rsidRDefault="00E71963" w:rsidP="00AA0888">
            <w:pPr>
              <w:spacing w:before="80" w:line="240" w:lineRule="atLeast"/>
              <w:rPr>
                <w:sz w:val="20"/>
                <w:szCs w:val="20"/>
              </w:rPr>
            </w:pPr>
            <w:r w:rsidRPr="00E71963">
              <w:rPr>
                <w:sz w:val="20"/>
                <w:szCs w:val="20"/>
              </w:rPr>
              <w:t>Table B2. Guiding questions for Locating stage</w:t>
            </w:r>
          </w:p>
        </w:tc>
        <w:tc>
          <w:tcPr>
            <w:tcW w:w="1382" w:type="dxa"/>
          </w:tcPr>
          <w:p w14:paraId="21EC6C5B" w14:textId="5C8AFB92" w:rsidR="00E71963" w:rsidRPr="00E71963" w:rsidRDefault="006602CB" w:rsidP="00E71963">
            <w:pPr>
              <w:spacing w:before="80" w:line="240" w:lineRule="atLeast"/>
              <w:jc w:val="center"/>
              <w:rPr>
                <w:sz w:val="20"/>
                <w:szCs w:val="20"/>
              </w:rPr>
            </w:pPr>
            <w:r>
              <w:rPr>
                <w:sz w:val="20"/>
                <w:szCs w:val="20"/>
              </w:rPr>
              <w:t>14</w:t>
            </w:r>
          </w:p>
        </w:tc>
      </w:tr>
      <w:tr w:rsidR="00E71963" w:rsidRPr="00E71963" w14:paraId="72E5FA5C" w14:textId="51725A20" w:rsidTr="00E71963">
        <w:tc>
          <w:tcPr>
            <w:tcW w:w="8472" w:type="dxa"/>
          </w:tcPr>
          <w:p w14:paraId="209E45BC" w14:textId="77777777" w:rsidR="00E71963" w:rsidRPr="00E71963" w:rsidRDefault="00E71963" w:rsidP="00AA0888">
            <w:pPr>
              <w:spacing w:before="80" w:line="240" w:lineRule="atLeast"/>
              <w:rPr>
                <w:sz w:val="20"/>
                <w:szCs w:val="20"/>
              </w:rPr>
            </w:pPr>
            <w:r w:rsidRPr="00E71963">
              <w:rPr>
                <w:sz w:val="20"/>
                <w:szCs w:val="20"/>
              </w:rPr>
              <w:t>B.3.</w:t>
            </w:r>
            <w:r w:rsidRPr="00E71963">
              <w:rPr>
                <w:sz w:val="20"/>
                <w:szCs w:val="20"/>
              </w:rPr>
              <w:tab/>
              <w:t>Evaluating nature-related dependencies and impacts</w:t>
            </w:r>
          </w:p>
        </w:tc>
        <w:tc>
          <w:tcPr>
            <w:tcW w:w="1382" w:type="dxa"/>
          </w:tcPr>
          <w:p w14:paraId="2AF851C5" w14:textId="284EE8FB" w:rsidR="00E71963" w:rsidRPr="00E71963" w:rsidRDefault="006602CB" w:rsidP="00E71963">
            <w:pPr>
              <w:spacing w:before="80" w:line="240" w:lineRule="atLeast"/>
              <w:jc w:val="center"/>
              <w:rPr>
                <w:sz w:val="20"/>
                <w:szCs w:val="20"/>
              </w:rPr>
            </w:pPr>
            <w:r>
              <w:rPr>
                <w:sz w:val="20"/>
                <w:szCs w:val="20"/>
              </w:rPr>
              <w:t>17</w:t>
            </w:r>
          </w:p>
        </w:tc>
      </w:tr>
      <w:tr w:rsidR="00E71963" w:rsidRPr="00E71963" w14:paraId="740FB87D" w14:textId="61C91983" w:rsidTr="00E71963">
        <w:tc>
          <w:tcPr>
            <w:tcW w:w="8472" w:type="dxa"/>
          </w:tcPr>
          <w:p w14:paraId="7BC29D0B" w14:textId="77777777" w:rsidR="00E71963" w:rsidRPr="00E71963" w:rsidRDefault="00E71963" w:rsidP="00AA0888">
            <w:pPr>
              <w:spacing w:before="80" w:line="240" w:lineRule="atLeast"/>
              <w:rPr>
                <w:sz w:val="20"/>
                <w:szCs w:val="20"/>
              </w:rPr>
            </w:pPr>
            <w:r w:rsidRPr="00E71963">
              <w:rPr>
                <w:sz w:val="20"/>
                <w:szCs w:val="20"/>
              </w:rPr>
              <w:t>Table B3. Guiding questions for Evaluation stage</w:t>
            </w:r>
          </w:p>
        </w:tc>
        <w:tc>
          <w:tcPr>
            <w:tcW w:w="1382" w:type="dxa"/>
          </w:tcPr>
          <w:p w14:paraId="7AE4A7CE" w14:textId="7646BD82" w:rsidR="00E71963" w:rsidRPr="00E71963" w:rsidRDefault="006602CB" w:rsidP="00E71963">
            <w:pPr>
              <w:spacing w:before="80" w:line="240" w:lineRule="atLeast"/>
              <w:jc w:val="center"/>
              <w:rPr>
                <w:sz w:val="20"/>
                <w:szCs w:val="20"/>
              </w:rPr>
            </w:pPr>
            <w:r>
              <w:rPr>
                <w:sz w:val="20"/>
                <w:szCs w:val="20"/>
              </w:rPr>
              <w:t>17</w:t>
            </w:r>
          </w:p>
        </w:tc>
      </w:tr>
      <w:tr w:rsidR="00E71963" w:rsidRPr="00E71963" w14:paraId="2AA8ED4E" w14:textId="052B7CC2" w:rsidTr="00E71963">
        <w:tc>
          <w:tcPr>
            <w:tcW w:w="8472" w:type="dxa"/>
          </w:tcPr>
          <w:p w14:paraId="1A25793E" w14:textId="77777777" w:rsidR="00E71963" w:rsidRPr="00E71963" w:rsidRDefault="00E71963" w:rsidP="00AA0888">
            <w:pPr>
              <w:spacing w:before="80" w:line="240" w:lineRule="atLeast"/>
              <w:rPr>
                <w:sz w:val="20"/>
                <w:szCs w:val="20"/>
              </w:rPr>
            </w:pPr>
            <w:r w:rsidRPr="00E71963">
              <w:rPr>
                <w:sz w:val="20"/>
                <w:szCs w:val="20"/>
              </w:rPr>
              <w:t>B.4.</w:t>
            </w:r>
            <w:r w:rsidRPr="00E71963">
              <w:rPr>
                <w:sz w:val="20"/>
                <w:szCs w:val="20"/>
              </w:rPr>
              <w:tab/>
              <w:t>Assessing nature-related risks and opportunities</w:t>
            </w:r>
          </w:p>
        </w:tc>
        <w:tc>
          <w:tcPr>
            <w:tcW w:w="1382" w:type="dxa"/>
          </w:tcPr>
          <w:p w14:paraId="705DC968" w14:textId="60FD7031" w:rsidR="00E71963" w:rsidRPr="00E71963" w:rsidRDefault="006602CB" w:rsidP="00E71963">
            <w:pPr>
              <w:spacing w:before="80" w:line="240" w:lineRule="atLeast"/>
              <w:jc w:val="center"/>
              <w:rPr>
                <w:sz w:val="20"/>
                <w:szCs w:val="20"/>
              </w:rPr>
            </w:pPr>
            <w:r>
              <w:rPr>
                <w:sz w:val="20"/>
                <w:szCs w:val="20"/>
              </w:rPr>
              <w:t>22</w:t>
            </w:r>
          </w:p>
        </w:tc>
      </w:tr>
      <w:tr w:rsidR="00E71963" w:rsidRPr="00E71963" w14:paraId="1FFAE830" w14:textId="58293E40" w:rsidTr="00E71963">
        <w:tc>
          <w:tcPr>
            <w:tcW w:w="8472" w:type="dxa"/>
          </w:tcPr>
          <w:p w14:paraId="2DA4A281" w14:textId="77777777" w:rsidR="00E71963" w:rsidRPr="00E71963" w:rsidRDefault="00E71963" w:rsidP="00AA0888">
            <w:pPr>
              <w:spacing w:before="80" w:line="240" w:lineRule="atLeast"/>
              <w:rPr>
                <w:sz w:val="20"/>
                <w:szCs w:val="20"/>
              </w:rPr>
            </w:pPr>
            <w:r w:rsidRPr="00E71963">
              <w:rPr>
                <w:sz w:val="20"/>
                <w:szCs w:val="20"/>
              </w:rPr>
              <w:t>Table B4. Guiding questions for Assessing stage</w:t>
            </w:r>
          </w:p>
        </w:tc>
        <w:tc>
          <w:tcPr>
            <w:tcW w:w="1382" w:type="dxa"/>
          </w:tcPr>
          <w:p w14:paraId="4145FAD6" w14:textId="449634EE" w:rsidR="00E71963" w:rsidRPr="00E71963" w:rsidRDefault="006602CB" w:rsidP="00E71963">
            <w:pPr>
              <w:spacing w:before="80" w:line="240" w:lineRule="atLeast"/>
              <w:jc w:val="center"/>
              <w:rPr>
                <w:sz w:val="20"/>
                <w:szCs w:val="20"/>
              </w:rPr>
            </w:pPr>
            <w:r>
              <w:rPr>
                <w:sz w:val="20"/>
                <w:szCs w:val="20"/>
              </w:rPr>
              <w:t>22</w:t>
            </w:r>
          </w:p>
        </w:tc>
      </w:tr>
      <w:tr w:rsidR="00E71963" w:rsidRPr="00E71963" w14:paraId="5647C1A7" w14:textId="2671B131" w:rsidTr="00E71963">
        <w:tc>
          <w:tcPr>
            <w:tcW w:w="8472" w:type="dxa"/>
          </w:tcPr>
          <w:p w14:paraId="77AA2B30" w14:textId="77777777" w:rsidR="00E71963" w:rsidRPr="00E71963" w:rsidRDefault="00E71963" w:rsidP="00AA0888">
            <w:pPr>
              <w:spacing w:before="80" w:line="240" w:lineRule="atLeast"/>
              <w:rPr>
                <w:sz w:val="20"/>
                <w:szCs w:val="20"/>
              </w:rPr>
            </w:pPr>
            <w:r w:rsidRPr="00E71963">
              <w:rPr>
                <w:sz w:val="20"/>
                <w:szCs w:val="20"/>
              </w:rPr>
              <w:t>B.5.</w:t>
            </w:r>
            <w:r w:rsidRPr="00E71963">
              <w:rPr>
                <w:sz w:val="20"/>
                <w:szCs w:val="20"/>
              </w:rPr>
              <w:tab/>
              <w:t>Preparing to respond and report</w:t>
            </w:r>
          </w:p>
        </w:tc>
        <w:tc>
          <w:tcPr>
            <w:tcW w:w="1382" w:type="dxa"/>
          </w:tcPr>
          <w:p w14:paraId="72A759EC" w14:textId="3935E88F" w:rsidR="00E71963" w:rsidRPr="00E71963" w:rsidRDefault="006602CB" w:rsidP="00E71963">
            <w:pPr>
              <w:spacing w:before="80" w:line="240" w:lineRule="atLeast"/>
              <w:jc w:val="center"/>
              <w:rPr>
                <w:sz w:val="20"/>
                <w:szCs w:val="20"/>
              </w:rPr>
            </w:pPr>
            <w:r>
              <w:rPr>
                <w:sz w:val="20"/>
                <w:szCs w:val="20"/>
              </w:rPr>
              <w:t>25</w:t>
            </w:r>
          </w:p>
        </w:tc>
      </w:tr>
      <w:tr w:rsidR="00E71963" w:rsidRPr="00E71963" w14:paraId="509C9760" w14:textId="2F7D5173" w:rsidTr="00E71963">
        <w:tc>
          <w:tcPr>
            <w:tcW w:w="8472" w:type="dxa"/>
          </w:tcPr>
          <w:p w14:paraId="19DD0F31" w14:textId="77777777" w:rsidR="00E71963" w:rsidRPr="00E71963" w:rsidRDefault="00E71963" w:rsidP="00AA0888">
            <w:pPr>
              <w:spacing w:before="80" w:line="240" w:lineRule="atLeast"/>
              <w:rPr>
                <w:sz w:val="20"/>
                <w:szCs w:val="20"/>
              </w:rPr>
            </w:pPr>
            <w:r w:rsidRPr="00E71963">
              <w:rPr>
                <w:sz w:val="20"/>
                <w:szCs w:val="20"/>
              </w:rPr>
              <w:t>Table B5. Guiding questions for Preparing stage</w:t>
            </w:r>
          </w:p>
        </w:tc>
        <w:tc>
          <w:tcPr>
            <w:tcW w:w="1382" w:type="dxa"/>
          </w:tcPr>
          <w:p w14:paraId="75AA73C7" w14:textId="5D2B8566" w:rsidR="00E71963" w:rsidRPr="00E71963" w:rsidRDefault="006602CB" w:rsidP="00E71963">
            <w:pPr>
              <w:spacing w:before="80" w:line="240" w:lineRule="atLeast"/>
              <w:jc w:val="center"/>
              <w:rPr>
                <w:sz w:val="20"/>
                <w:szCs w:val="20"/>
              </w:rPr>
            </w:pPr>
            <w:r>
              <w:rPr>
                <w:sz w:val="20"/>
                <w:szCs w:val="20"/>
              </w:rPr>
              <w:t>25</w:t>
            </w:r>
          </w:p>
        </w:tc>
      </w:tr>
      <w:tr w:rsidR="00E71963" w:rsidRPr="00E71963" w14:paraId="120BAEFF" w14:textId="5BC13089" w:rsidTr="00E71963">
        <w:tc>
          <w:tcPr>
            <w:tcW w:w="8472" w:type="dxa"/>
          </w:tcPr>
          <w:p w14:paraId="22683025" w14:textId="77777777" w:rsidR="00E71963" w:rsidRPr="00E71963" w:rsidRDefault="00E71963" w:rsidP="00AA0888">
            <w:pPr>
              <w:spacing w:before="80" w:line="240" w:lineRule="atLeast"/>
              <w:rPr>
                <w:rFonts w:cstheme="minorHAnsi"/>
                <w:sz w:val="20"/>
                <w:szCs w:val="20"/>
              </w:rPr>
            </w:pPr>
            <w:r w:rsidRPr="00E71963">
              <w:rPr>
                <w:rFonts w:cstheme="minorHAnsi"/>
                <w:sz w:val="20"/>
                <w:szCs w:val="20"/>
              </w:rPr>
              <w:t>B.6.</w:t>
            </w:r>
            <w:r w:rsidRPr="00E71963">
              <w:rPr>
                <w:rFonts w:cstheme="minorHAnsi"/>
                <w:sz w:val="20"/>
                <w:szCs w:val="20"/>
              </w:rPr>
              <w:tab/>
              <w:t>GRI reporting standards relevant to NbS reporting on social impacts</w:t>
            </w:r>
          </w:p>
        </w:tc>
        <w:tc>
          <w:tcPr>
            <w:tcW w:w="1382" w:type="dxa"/>
          </w:tcPr>
          <w:p w14:paraId="1D6FF0A2" w14:textId="258221D9" w:rsidR="00E71963" w:rsidRPr="00E71963" w:rsidRDefault="006602CB" w:rsidP="00E71963">
            <w:pPr>
              <w:spacing w:before="80" w:line="240" w:lineRule="atLeast"/>
              <w:jc w:val="center"/>
              <w:rPr>
                <w:rFonts w:cstheme="minorHAnsi"/>
                <w:sz w:val="20"/>
                <w:szCs w:val="20"/>
              </w:rPr>
            </w:pPr>
            <w:r>
              <w:rPr>
                <w:rFonts w:cstheme="minorHAnsi"/>
                <w:sz w:val="20"/>
                <w:szCs w:val="20"/>
              </w:rPr>
              <w:t>29</w:t>
            </w:r>
          </w:p>
        </w:tc>
      </w:tr>
      <w:tr w:rsidR="00E71963" w:rsidRPr="00E71963" w14:paraId="27BFCC47" w14:textId="2E1BE798" w:rsidTr="00E71963">
        <w:tc>
          <w:tcPr>
            <w:tcW w:w="8472" w:type="dxa"/>
          </w:tcPr>
          <w:p w14:paraId="65451EE9" w14:textId="77777777" w:rsidR="00E71963" w:rsidRPr="00E71963" w:rsidRDefault="00E71963" w:rsidP="00AA0888">
            <w:pPr>
              <w:pStyle w:val="ListParagraph"/>
              <w:numPr>
                <w:ilvl w:val="0"/>
                <w:numId w:val="29"/>
              </w:numPr>
              <w:spacing w:before="80" w:line="240" w:lineRule="atLeast"/>
              <w:ind w:left="567" w:hanging="567"/>
              <w:contextualSpacing w:val="0"/>
              <w:rPr>
                <w:rFonts w:cstheme="minorHAnsi"/>
                <w:b/>
                <w:bCs/>
                <w:sz w:val="20"/>
                <w:szCs w:val="20"/>
              </w:rPr>
            </w:pPr>
            <w:r w:rsidRPr="00E71963">
              <w:rPr>
                <w:rFonts w:cstheme="minorHAnsi"/>
                <w:b/>
                <w:bCs/>
                <w:sz w:val="20"/>
                <w:szCs w:val="20"/>
              </w:rPr>
              <w:t>Indicative guidance for NbS projects on TNFD Nature-related Disclosure Recommendations</w:t>
            </w:r>
          </w:p>
        </w:tc>
        <w:tc>
          <w:tcPr>
            <w:tcW w:w="1382" w:type="dxa"/>
          </w:tcPr>
          <w:p w14:paraId="7F907DD1" w14:textId="5741D3A5" w:rsidR="00E71963" w:rsidRPr="00E71963" w:rsidRDefault="006602CB" w:rsidP="00E71963">
            <w:pPr>
              <w:spacing w:before="80" w:line="240" w:lineRule="atLeast"/>
              <w:jc w:val="center"/>
              <w:rPr>
                <w:rFonts w:cstheme="minorHAnsi"/>
                <w:b/>
                <w:bCs/>
                <w:sz w:val="20"/>
                <w:szCs w:val="20"/>
              </w:rPr>
            </w:pPr>
            <w:r>
              <w:rPr>
                <w:rFonts w:cstheme="minorHAnsi"/>
                <w:b/>
                <w:bCs/>
                <w:sz w:val="20"/>
                <w:szCs w:val="20"/>
              </w:rPr>
              <w:t>30</w:t>
            </w:r>
          </w:p>
        </w:tc>
      </w:tr>
      <w:tr w:rsidR="00E71963" w:rsidRPr="007704B5" w14:paraId="70BF80EB" w14:textId="7325295D" w:rsidTr="00E71963">
        <w:tc>
          <w:tcPr>
            <w:tcW w:w="8472" w:type="dxa"/>
          </w:tcPr>
          <w:p w14:paraId="040C8E66" w14:textId="77777777" w:rsidR="00E71963" w:rsidRPr="007704B5" w:rsidRDefault="00E71963" w:rsidP="00AA0888">
            <w:pPr>
              <w:spacing w:before="80" w:line="240" w:lineRule="atLeast"/>
              <w:rPr>
                <w:rFonts w:cstheme="minorHAnsi"/>
                <w:sz w:val="20"/>
                <w:szCs w:val="20"/>
              </w:rPr>
            </w:pPr>
            <w:r w:rsidRPr="00E71963">
              <w:rPr>
                <w:rFonts w:cstheme="minorHAnsi"/>
                <w:sz w:val="20"/>
                <w:szCs w:val="20"/>
              </w:rPr>
              <w:t>Table C: Indicative guidance for NbS projects om TNFD Recommended Disclosures</w:t>
            </w:r>
          </w:p>
        </w:tc>
        <w:tc>
          <w:tcPr>
            <w:tcW w:w="1382" w:type="dxa"/>
          </w:tcPr>
          <w:p w14:paraId="73B0D7D5" w14:textId="13C2A036" w:rsidR="00E71963" w:rsidRPr="00E71963" w:rsidRDefault="006602CB" w:rsidP="00E71963">
            <w:pPr>
              <w:spacing w:before="80" w:line="240" w:lineRule="atLeast"/>
              <w:jc w:val="center"/>
              <w:rPr>
                <w:rFonts w:cstheme="minorHAnsi"/>
                <w:sz w:val="20"/>
                <w:szCs w:val="20"/>
              </w:rPr>
            </w:pPr>
            <w:r>
              <w:rPr>
                <w:rFonts w:cstheme="minorHAnsi"/>
                <w:sz w:val="20"/>
                <w:szCs w:val="20"/>
              </w:rPr>
              <w:t>32</w:t>
            </w:r>
          </w:p>
        </w:tc>
      </w:tr>
    </w:tbl>
    <w:p w14:paraId="45DDC50E" w14:textId="0BC25DCF" w:rsidR="004E669F" w:rsidRPr="007704B5" w:rsidRDefault="004E669F" w:rsidP="007704B5">
      <w:pPr>
        <w:spacing w:before="80" w:line="240" w:lineRule="atLeast"/>
        <w:ind w:left="567"/>
        <w:rPr>
          <w:rFonts w:cstheme="minorHAnsi"/>
          <w:sz w:val="20"/>
          <w:szCs w:val="20"/>
        </w:rPr>
      </w:pPr>
      <w:r>
        <w:rPr>
          <w:rFonts w:cstheme="minorHAnsi"/>
          <w:b/>
          <w:bCs/>
          <w:sz w:val="32"/>
          <w:szCs w:val="32"/>
        </w:rPr>
        <w:br w:type="page"/>
      </w:r>
    </w:p>
    <w:p w14:paraId="40734DD9" w14:textId="77777777" w:rsidR="0034235B" w:rsidRDefault="0034235B" w:rsidP="00400C65">
      <w:pPr>
        <w:rPr>
          <w:rFonts w:cstheme="minorHAnsi"/>
          <w:b/>
          <w:bCs/>
          <w:sz w:val="32"/>
          <w:szCs w:val="32"/>
        </w:rPr>
      </w:pPr>
    </w:p>
    <w:p w14:paraId="285C2911" w14:textId="070E08C6" w:rsidR="00400C65" w:rsidRPr="0010295C" w:rsidRDefault="00400C65" w:rsidP="00400C65">
      <w:pPr>
        <w:rPr>
          <w:rFonts w:cstheme="minorHAnsi"/>
          <w:b/>
          <w:bCs/>
          <w:sz w:val="32"/>
          <w:szCs w:val="32"/>
        </w:rPr>
      </w:pPr>
      <w:r w:rsidRPr="0010295C">
        <w:rPr>
          <w:rFonts w:cstheme="minorHAnsi"/>
          <w:b/>
          <w:bCs/>
          <w:sz w:val="32"/>
          <w:szCs w:val="32"/>
        </w:rPr>
        <w:t>Key terms used</w:t>
      </w:r>
    </w:p>
    <w:p w14:paraId="72A03DE6" w14:textId="49EECD0F" w:rsidR="00400C65" w:rsidRPr="0010295C" w:rsidRDefault="00400C65" w:rsidP="00400C65">
      <w:pPr>
        <w:spacing w:before="80" w:line="240" w:lineRule="atLeast"/>
        <w:rPr>
          <w:rFonts w:cstheme="minorHAnsi"/>
          <w:sz w:val="20"/>
          <w:szCs w:val="20"/>
        </w:rPr>
      </w:pPr>
      <w:r w:rsidRPr="0010295C">
        <w:rPr>
          <w:rFonts w:cstheme="minorHAnsi"/>
          <w:sz w:val="20"/>
          <w:szCs w:val="20"/>
        </w:rPr>
        <w:t xml:space="preserve">As in the main </w:t>
      </w:r>
      <w:r w:rsidR="00BA204A">
        <w:rPr>
          <w:rFonts w:cstheme="minorHAnsi"/>
          <w:sz w:val="20"/>
          <w:szCs w:val="20"/>
        </w:rPr>
        <w:t>r</w:t>
      </w:r>
      <w:r w:rsidRPr="0010295C">
        <w:rPr>
          <w:rFonts w:cstheme="minorHAnsi"/>
          <w:sz w:val="20"/>
          <w:szCs w:val="20"/>
        </w:rPr>
        <w:t xml:space="preserve">eport, in the </w:t>
      </w:r>
      <w:r w:rsidR="0053166D">
        <w:rPr>
          <w:rFonts w:cstheme="minorHAnsi"/>
          <w:sz w:val="20"/>
          <w:szCs w:val="20"/>
        </w:rPr>
        <w:t>Suggested Guidance</w:t>
      </w:r>
      <w:r w:rsidRPr="0010295C">
        <w:rPr>
          <w:rFonts w:cstheme="minorHAnsi"/>
          <w:sz w:val="20"/>
          <w:szCs w:val="20"/>
        </w:rPr>
        <w:t xml:space="preserve"> and </w:t>
      </w:r>
      <w:r w:rsidR="00FD6B72">
        <w:rPr>
          <w:rFonts w:cstheme="minorHAnsi"/>
          <w:sz w:val="20"/>
          <w:szCs w:val="20"/>
        </w:rPr>
        <w:t>Metrics Workbook</w:t>
      </w:r>
      <w:r w:rsidRPr="0010295C">
        <w:rPr>
          <w:rFonts w:cstheme="minorHAnsi"/>
          <w:sz w:val="20"/>
          <w:szCs w:val="20"/>
        </w:rPr>
        <w:t xml:space="preserve">: </w:t>
      </w:r>
    </w:p>
    <w:p w14:paraId="0873A0C3" w14:textId="24A9AC93" w:rsidR="00400C65" w:rsidRPr="0010295C" w:rsidRDefault="00400C65" w:rsidP="00400C65">
      <w:pPr>
        <w:spacing w:before="80" w:line="240" w:lineRule="atLeast"/>
        <w:ind w:right="125"/>
        <w:rPr>
          <w:rFonts w:cstheme="minorHAnsi"/>
          <w:sz w:val="20"/>
          <w:szCs w:val="20"/>
        </w:rPr>
      </w:pPr>
      <w:r w:rsidRPr="0010295C">
        <w:rPr>
          <w:rFonts w:cstheme="minorHAnsi"/>
          <w:b/>
          <w:bCs/>
          <w:sz w:val="20"/>
          <w:szCs w:val="20"/>
        </w:rPr>
        <w:t xml:space="preserve">Nature-based </w:t>
      </w:r>
      <w:r w:rsidR="00BA204A">
        <w:rPr>
          <w:rFonts w:cstheme="minorHAnsi"/>
          <w:b/>
          <w:bCs/>
          <w:sz w:val="20"/>
          <w:szCs w:val="20"/>
        </w:rPr>
        <w:t>s</w:t>
      </w:r>
      <w:r w:rsidRPr="0010295C">
        <w:rPr>
          <w:rFonts w:cstheme="minorHAnsi"/>
          <w:b/>
          <w:bCs/>
          <w:sz w:val="20"/>
          <w:szCs w:val="20"/>
        </w:rPr>
        <w:t>olutions (“NbS”)</w:t>
      </w:r>
      <w:r w:rsidRPr="0010295C">
        <w:rPr>
          <w:rFonts w:cstheme="minorHAnsi"/>
          <w:sz w:val="20"/>
          <w:szCs w:val="20"/>
        </w:rPr>
        <w:t xml:space="preserve"> are defined as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 (UNEA, 2022).</w:t>
      </w:r>
    </w:p>
    <w:p w14:paraId="56EB0439" w14:textId="597CE276" w:rsidR="00400C65" w:rsidRPr="0010295C" w:rsidRDefault="00400C65" w:rsidP="00400C65">
      <w:pPr>
        <w:spacing w:before="80" w:line="240" w:lineRule="atLeast"/>
        <w:rPr>
          <w:rFonts w:cstheme="minorHAnsi"/>
          <w:sz w:val="20"/>
          <w:szCs w:val="20"/>
        </w:rPr>
      </w:pPr>
      <w:r w:rsidRPr="0010295C">
        <w:rPr>
          <w:rFonts w:cstheme="minorHAnsi"/>
          <w:sz w:val="20"/>
          <w:szCs w:val="20"/>
        </w:rPr>
        <w:t>“</w:t>
      </w:r>
      <w:r w:rsidRPr="0010295C">
        <w:rPr>
          <w:rFonts w:cstheme="minorHAnsi"/>
          <w:b/>
          <w:bCs/>
          <w:sz w:val="20"/>
          <w:szCs w:val="20"/>
        </w:rPr>
        <w:t>NbS project</w:t>
      </w:r>
      <w:r w:rsidRPr="0010295C">
        <w:rPr>
          <w:rFonts w:cstheme="minorHAnsi"/>
          <w:sz w:val="20"/>
          <w:szCs w:val="20"/>
        </w:rPr>
        <w:t>” means an NbS intervention or set of NbS interventions – whether at local level or landscape level – which are designed, implemented and governed by a project organisation (whether an NGO, civil society organisation, corporation, government agency or partnership) with the intention of addressing social, economic and environmental challenges</w:t>
      </w:r>
      <w:r w:rsidR="00617340">
        <w:rPr>
          <w:rFonts w:cstheme="minorHAnsi"/>
          <w:sz w:val="20"/>
          <w:szCs w:val="20"/>
        </w:rPr>
        <w:t xml:space="preserve"> through </w:t>
      </w:r>
      <w:r w:rsidRPr="0010295C">
        <w:rPr>
          <w:rFonts w:cstheme="minorHAnsi"/>
          <w:sz w:val="20"/>
          <w:szCs w:val="20"/>
        </w:rPr>
        <w:t xml:space="preserve">a nature-based solution. </w:t>
      </w:r>
    </w:p>
    <w:p w14:paraId="110DDF11" w14:textId="12C3DB01" w:rsidR="00400C65" w:rsidRPr="0010295C" w:rsidRDefault="00400C65" w:rsidP="00400C65">
      <w:pPr>
        <w:spacing w:before="80" w:line="240" w:lineRule="atLeast"/>
        <w:rPr>
          <w:rFonts w:cstheme="minorHAnsi"/>
          <w:sz w:val="20"/>
          <w:szCs w:val="20"/>
        </w:rPr>
      </w:pPr>
      <w:r w:rsidRPr="0010295C">
        <w:rPr>
          <w:rFonts w:cstheme="minorHAnsi"/>
          <w:b/>
          <w:bCs/>
          <w:sz w:val="20"/>
          <w:szCs w:val="20"/>
        </w:rPr>
        <w:t>“</w:t>
      </w:r>
      <w:r w:rsidR="00617340">
        <w:rPr>
          <w:rFonts w:cstheme="minorHAnsi"/>
          <w:b/>
          <w:bCs/>
          <w:sz w:val="20"/>
          <w:szCs w:val="20"/>
        </w:rPr>
        <w:t>F</w:t>
      </w:r>
      <w:r w:rsidRPr="0010295C">
        <w:rPr>
          <w:rFonts w:cstheme="minorHAnsi"/>
          <w:b/>
          <w:bCs/>
          <w:sz w:val="20"/>
          <w:szCs w:val="20"/>
        </w:rPr>
        <w:t>inancial stakeholders”</w:t>
      </w:r>
      <w:r w:rsidRPr="0010295C">
        <w:rPr>
          <w:rFonts w:cstheme="minorHAnsi"/>
          <w:sz w:val="20"/>
          <w:szCs w:val="20"/>
        </w:rPr>
        <w:t xml:space="preserve"> means all entities directly or indirectly financing an NbS project, or directly or indirectly purchasing goods or services from it – i.e. any downstream value chain partner of the NbS project. This is deliberately intended to be a broad interpretation: </w:t>
      </w:r>
    </w:p>
    <w:p w14:paraId="5C335947" w14:textId="6AC2CF67" w:rsidR="00400C65" w:rsidRPr="0010295C" w:rsidRDefault="003E00CF" w:rsidP="00400C65">
      <w:pPr>
        <w:pStyle w:val="ListParagraph"/>
        <w:numPr>
          <w:ilvl w:val="0"/>
          <w:numId w:val="20"/>
        </w:numPr>
        <w:spacing w:before="80" w:line="240" w:lineRule="atLeast"/>
        <w:ind w:left="426" w:hanging="426"/>
        <w:rPr>
          <w:rFonts w:cstheme="minorHAnsi"/>
          <w:sz w:val="20"/>
          <w:szCs w:val="20"/>
        </w:rPr>
      </w:pPr>
      <w:r>
        <w:rPr>
          <w:rFonts w:cstheme="minorHAnsi"/>
          <w:sz w:val="20"/>
          <w:szCs w:val="20"/>
        </w:rPr>
        <w:t>I</w:t>
      </w:r>
      <w:r w:rsidR="00400C65" w:rsidRPr="0010295C">
        <w:rPr>
          <w:rFonts w:cstheme="minorHAnsi"/>
          <w:sz w:val="20"/>
          <w:szCs w:val="20"/>
        </w:rPr>
        <w:t>t includes not only investors seeking a direct financial return, but also those providing grant finance or other form of non-returnable capital, whether for ESG reporting purposes, risk mitigation, brand enhancement, philanthropy or other motive</w:t>
      </w:r>
      <w:r>
        <w:rPr>
          <w:rFonts w:cstheme="minorHAnsi"/>
          <w:sz w:val="20"/>
          <w:szCs w:val="20"/>
        </w:rPr>
        <w:t>.</w:t>
      </w:r>
      <w:r w:rsidR="00400C65" w:rsidRPr="0010295C">
        <w:rPr>
          <w:rFonts w:cstheme="minorHAnsi"/>
          <w:sz w:val="20"/>
          <w:szCs w:val="20"/>
        </w:rPr>
        <w:t xml:space="preserve"> </w:t>
      </w:r>
    </w:p>
    <w:p w14:paraId="4AE07EB6" w14:textId="3B6BCE45" w:rsidR="00995A9B" w:rsidRPr="00995A9B" w:rsidRDefault="00995A9B" w:rsidP="00AD431E">
      <w:pPr>
        <w:pStyle w:val="ListParagraph"/>
        <w:numPr>
          <w:ilvl w:val="0"/>
          <w:numId w:val="20"/>
        </w:numPr>
        <w:spacing w:before="80" w:line="240" w:lineRule="atLeast"/>
        <w:rPr>
          <w:rFonts w:cstheme="minorHAnsi"/>
          <w:sz w:val="20"/>
          <w:szCs w:val="20"/>
        </w:rPr>
      </w:pPr>
      <w:r w:rsidRPr="00995A9B">
        <w:rPr>
          <w:rFonts w:cstheme="minorHAnsi"/>
          <w:sz w:val="20"/>
          <w:szCs w:val="20"/>
        </w:rPr>
        <w:t>An entity may be</w:t>
      </w:r>
      <w:r w:rsidR="00D533D6">
        <w:rPr>
          <w:rFonts w:cstheme="minorHAnsi"/>
          <w:sz w:val="20"/>
          <w:szCs w:val="20"/>
        </w:rPr>
        <w:t xml:space="preserve"> </w:t>
      </w:r>
      <w:r w:rsidR="00D533D6" w:rsidRPr="003312C9">
        <w:rPr>
          <w:rFonts w:cstheme="minorHAnsi"/>
          <w:sz w:val="20"/>
          <w:szCs w:val="20"/>
        </w:rPr>
        <w:t>either or</w:t>
      </w:r>
      <w:r w:rsidRPr="00995A9B">
        <w:rPr>
          <w:rFonts w:cstheme="minorHAnsi"/>
          <w:sz w:val="20"/>
          <w:szCs w:val="20"/>
        </w:rPr>
        <w:t xml:space="preserve"> both a financial investor and a value chain partner, e.g. where a corporation both invests in (provides debt or equity </w:t>
      </w:r>
      <w:r w:rsidR="000346F2">
        <w:rPr>
          <w:rFonts w:cstheme="minorHAnsi"/>
          <w:sz w:val="20"/>
          <w:szCs w:val="20"/>
        </w:rPr>
        <w:t>or</w:t>
      </w:r>
      <w:r w:rsidRPr="00995A9B">
        <w:rPr>
          <w:rFonts w:cstheme="minorHAnsi"/>
          <w:sz w:val="20"/>
          <w:szCs w:val="20"/>
        </w:rPr>
        <w:t xml:space="preserve"> gives commitments supporting such investment) and as part of a nature- or climate-positive strategy supports NbS projects within its supply chain to address nature-related dependencies and impacts.</w:t>
      </w:r>
    </w:p>
    <w:p w14:paraId="2169F9D0" w14:textId="45ED08D1" w:rsidR="00995A9B" w:rsidRPr="00995A9B" w:rsidRDefault="00995A9B" w:rsidP="00AD431E">
      <w:pPr>
        <w:pStyle w:val="ListParagraph"/>
        <w:numPr>
          <w:ilvl w:val="0"/>
          <w:numId w:val="20"/>
        </w:numPr>
        <w:spacing w:before="80" w:line="240" w:lineRule="atLeast"/>
        <w:rPr>
          <w:rFonts w:cstheme="minorHAnsi"/>
          <w:sz w:val="20"/>
          <w:szCs w:val="20"/>
        </w:rPr>
      </w:pPr>
      <w:r w:rsidRPr="00995A9B">
        <w:rPr>
          <w:rFonts w:cstheme="minorHAnsi"/>
          <w:sz w:val="20"/>
          <w:szCs w:val="20"/>
        </w:rPr>
        <w:t xml:space="preserve">In some places, we distinguish between </w:t>
      </w:r>
      <w:r w:rsidRPr="00AD431E">
        <w:rPr>
          <w:sz w:val="20"/>
        </w:rPr>
        <w:t xml:space="preserve">actual (current) </w:t>
      </w:r>
      <w:r w:rsidRPr="00995A9B">
        <w:rPr>
          <w:rFonts w:cstheme="minorHAnsi"/>
          <w:sz w:val="20"/>
          <w:szCs w:val="20"/>
        </w:rPr>
        <w:t xml:space="preserve">and </w:t>
      </w:r>
      <w:r w:rsidRPr="00AD431E">
        <w:rPr>
          <w:sz w:val="20"/>
        </w:rPr>
        <w:t>potential financial stakeholders</w:t>
      </w:r>
      <w:r w:rsidRPr="00995A9B">
        <w:rPr>
          <w:rFonts w:cstheme="minorHAnsi"/>
          <w:sz w:val="20"/>
          <w:szCs w:val="20"/>
        </w:rPr>
        <w:t xml:space="preserve">. In principle, an organisation’s disclosures under the TNFD and its use of the LEAP approach refer to its own nature dependencies, impacts, risks and opportunities, irrespective of the financial stakeholders. However, given the nascent state of the NbS finance market, the report and annexes give more attention to potential than actual financial stakeholders, by showing where NbS projects may use TNFD and the LEAP approach to identify, engage and align reporting with potential financial stakeholders. </w:t>
      </w:r>
    </w:p>
    <w:p w14:paraId="79A17767" w14:textId="36062555" w:rsidR="00995A9B" w:rsidRPr="00995A9B" w:rsidRDefault="00995A9B" w:rsidP="00AD431E">
      <w:pPr>
        <w:pStyle w:val="ListParagraph"/>
        <w:numPr>
          <w:ilvl w:val="0"/>
          <w:numId w:val="20"/>
        </w:numPr>
        <w:spacing w:before="80" w:line="240" w:lineRule="atLeast"/>
        <w:rPr>
          <w:rFonts w:cstheme="minorHAnsi"/>
          <w:sz w:val="20"/>
          <w:szCs w:val="20"/>
        </w:rPr>
      </w:pPr>
      <w:r w:rsidRPr="00995A9B">
        <w:rPr>
          <w:rFonts w:cstheme="minorHAnsi"/>
          <w:sz w:val="20"/>
          <w:szCs w:val="20"/>
        </w:rPr>
        <w:t>Where necessary the text distinguishes between types of financial stakeholders or their roles in the NbS project: financial institutions</w:t>
      </w:r>
      <w:r w:rsidR="00DA0BBC" w:rsidRPr="003312C9">
        <w:rPr>
          <w:rFonts w:cstheme="minorHAnsi"/>
          <w:sz w:val="20"/>
          <w:szCs w:val="20"/>
        </w:rPr>
        <w:t xml:space="preserve"> and</w:t>
      </w:r>
      <w:r w:rsidR="00DA0BBC" w:rsidRPr="000B2062">
        <w:rPr>
          <w:rFonts w:cstheme="minorHAnsi"/>
          <w:sz w:val="20"/>
          <w:szCs w:val="20"/>
        </w:rPr>
        <w:t xml:space="preserve"> corporate entities, and their various roles as</w:t>
      </w:r>
      <w:r w:rsidR="00D533D6">
        <w:rPr>
          <w:rFonts w:cstheme="minorHAnsi"/>
          <w:sz w:val="20"/>
          <w:szCs w:val="20"/>
        </w:rPr>
        <w:t xml:space="preserve"> </w:t>
      </w:r>
      <w:r w:rsidRPr="00995A9B">
        <w:rPr>
          <w:rFonts w:cstheme="minorHAnsi"/>
          <w:sz w:val="20"/>
          <w:szCs w:val="20"/>
        </w:rPr>
        <w:t xml:space="preserve"> financial investors, lenders, and value or supply chain partners.</w:t>
      </w:r>
    </w:p>
    <w:p w14:paraId="281CFB7A" w14:textId="77777777" w:rsidR="00400C65" w:rsidRPr="0010295C" w:rsidRDefault="00400C65" w:rsidP="00400C65">
      <w:pPr>
        <w:spacing w:before="80" w:line="240" w:lineRule="atLeast"/>
        <w:rPr>
          <w:rFonts w:cstheme="minorHAnsi"/>
          <w:b/>
          <w:bCs/>
          <w:sz w:val="20"/>
          <w:szCs w:val="20"/>
        </w:rPr>
      </w:pPr>
    </w:p>
    <w:p w14:paraId="608A220C" w14:textId="77777777" w:rsidR="004E669F" w:rsidRDefault="004E669F">
      <w:pPr>
        <w:rPr>
          <w:b/>
          <w:bCs/>
          <w:sz w:val="32"/>
          <w:szCs w:val="32"/>
        </w:rPr>
      </w:pPr>
      <w:bookmarkStart w:id="0" w:name="_Toc156837477"/>
      <w:bookmarkStart w:id="1" w:name="_Toc157095111"/>
      <w:r>
        <w:br w:type="page"/>
      </w:r>
    </w:p>
    <w:p w14:paraId="7AE83B5A" w14:textId="3D8747B0" w:rsidR="00400C65" w:rsidRPr="0010295C" w:rsidRDefault="00400C65" w:rsidP="00400C65">
      <w:pPr>
        <w:pStyle w:val="Heading1"/>
        <w:spacing w:line="240" w:lineRule="atLeast"/>
      </w:pPr>
      <w:r w:rsidRPr="0010295C">
        <w:lastRenderedPageBreak/>
        <w:t>A - Introduction</w:t>
      </w:r>
      <w:bookmarkEnd w:id="0"/>
      <w:bookmarkEnd w:id="1"/>
    </w:p>
    <w:p w14:paraId="3A39E933" w14:textId="73D32570" w:rsidR="00400C65" w:rsidRPr="0010295C" w:rsidRDefault="00400C65" w:rsidP="00400C65">
      <w:pPr>
        <w:pStyle w:val="Heading2"/>
        <w:numPr>
          <w:ilvl w:val="0"/>
          <w:numId w:val="0"/>
        </w:numPr>
        <w:spacing w:line="240" w:lineRule="atLeast"/>
        <w:ind w:left="360" w:hanging="360"/>
        <w:rPr>
          <w:sz w:val="20"/>
          <w:szCs w:val="20"/>
        </w:rPr>
      </w:pPr>
      <w:bookmarkStart w:id="2" w:name="_Toc156837478"/>
      <w:bookmarkStart w:id="3" w:name="_Toc157095112"/>
      <w:r w:rsidRPr="0010295C">
        <w:rPr>
          <w:sz w:val="28"/>
          <w:szCs w:val="28"/>
        </w:rPr>
        <w:t>A.1</w:t>
      </w:r>
      <w:r w:rsidRPr="0010295C">
        <w:rPr>
          <w:sz w:val="28"/>
          <w:szCs w:val="28"/>
        </w:rPr>
        <w:tab/>
        <w:t xml:space="preserve">Purpose of the </w:t>
      </w:r>
      <w:r w:rsidR="0053166D">
        <w:rPr>
          <w:sz w:val="28"/>
          <w:szCs w:val="28"/>
        </w:rPr>
        <w:t>Suggested Guidance</w:t>
      </w:r>
      <w:r w:rsidRPr="0010295C">
        <w:rPr>
          <w:sz w:val="28"/>
          <w:szCs w:val="28"/>
        </w:rPr>
        <w:t xml:space="preserve"> and the </w:t>
      </w:r>
      <w:bookmarkEnd w:id="2"/>
      <w:bookmarkEnd w:id="3"/>
      <w:r w:rsidR="00FD6B72">
        <w:rPr>
          <w:sz w:val="28"/>
          <w:szCs w:val="28"/>
        </w:rPr>
        <w:t>Metrics Workbook</w:t>
      </w:r>
      <w:r w:rsidR="0010295C" w:rsidRPr="0010295C">
        <w:t xml:space="preserve"> </w:t>
      </w:r>
    </w:p>
    <w:p w14:paraId="5AB42CF5" w14:textId="6417A2E7"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t xml:space="preserve">This </w:t>
      </w:r>
      <w:r w:rsidR="0053166D">
        <w:rPr>
          <w:rFonts w:cstheme="minorHAnsi"/>
          <w:b/>
          <w:bCs/>
          <w:sz w:val="20"/>
          <w:szCs w:val="20"/>
        </w:rPr>
        <w:t>Suggested Guidance</w:t>
      </w:r>
      <w:r w:rsidRPr="0010295C">
        <w:rPr>
          <w:rFonts w:cstheme="minorHAnsi"/>
          <w:b/>
          <w:bCs/>
          <w:sz w:val="20"/>
          <w:szCs w:val="20"/>
        </w:rPr>
        <w:t xml:space="preserve"> and its associated </w:t>
      </w:r>
      <w:r w:rsidR="00FD6B72">
        <w:rPr>
          <w:rFonts w:cstheme="minorHAnsi"/>
          <w:b/>
          <w:bCs/>
          <w:sz w:val="20"/>
          <w:szCs w:val="20"/>
        </w:rPr>
        <w:t>Metrics Workbook</w:t>
      </w:r>
      <w:r w:rsidRPr="0010295C">
        <w:rPr>
          <w:rFonts w:cstheme="minorHAnsi"/>
          <w:sz w:val="20"/>
          <w:szCs w:val="20"/>
        </w:rPr>
        <w:t xml:space="preserve"> </w:t>
      </w:r>
      <w:r w:rsidR="00B10A83">
        <w:rPr>
          <w:rFonts w:cstheme="minorHAnsi"/>
          <w:b/>
          <w:bCs/>
          <w:sz w:val="20"/>
          <w:szCs w:val="20"/>
        </w:rPr>
        <w:t>are</w:t>
      </w:r>
      <w:r w:rsidRPr="0010295C">
        <w:rPr>
          <w:rFonts w:cstheme="minorHAnsi"/>
          <w:b/>
          <w:bCs/>
          <w:sz w:val="20"/>
          <w:szCs w:val="20"/>
        </w:rPr>
        <w:t xml:space="preserve"> tool</w:t>
      </w:r>
      <w:r w:rsidR="00B10A83">
        <w:rPr>
          <w:rFonts w:cstheme="minorHAnsi"/>
          <w:b/>
          <w:bCs/>
          <w:sz w:val="20"/>
          <w:szCs w:val="20"/>
        </w:rPr>
        <w:t>s</w:t>
      </w:r>
      <w:r w:rsidRPr="0010295C">
        <w:rPr>
          <w:rFonts w:cstheme="minorHAnsi"/>
          <w:b/>
          <w:bCs/>
          <w:sz w:val="20"/>
          <w:szCs w:val="20"/>
        </w:rPr>
        <w:t xml:space="preserve"> for NbS projects to prepare their disclosures on sustainability topics: social, nature and climate.</w:t>
      </w:r>
      <w:r w:rsidRPr="0010295C">
        <w:rPr>
          <w:rFonts w:cstheme="minorHAnsi"/>
          <w:sz w:val="20"/>
          <w:szCs w:val="20"/>
        </w:rPr>
        <w:t xml:space="preserve"> It is targeted at NbS project teams preparing reports or presentations to actual or potential financial stakeholders. The result is intended to help </w:t>
      </w:r>
      <w:r w:rsidR="00F10564">
        <w:rPr>
          <w:rFonts w:cstheme="minorHAnsi"/>
          <w:sz w:val="20"/>
          <w:szCs w:val="20"/>
        </w:rPr>
        <w:t xml:space="preserve">the NbS project </w:t>
      </w:r>
      <w:r w:rsidRPr="0010295C">
        <w:rPr>
          <w:rFonts w:cstheme="minorHAnsi"/>
          <w:sz w:val="20"/>
          <w:szCs w:val="20"/>
        </w:rPr>
        <w:t>produce content for reporting and presentations to provide financial stakeholders with relevant and comparable information with which to evaluate the NbS project and, if required, factor into their own reporting under the principal sustainable reporting standards.</w:t>
      </w:r>
    </w:p>
    <w:p w14:paraId="4D2D8E44" w14:textId="0D2C4464"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t xml:space="preserve">It guides NbS projects in how to prepare and present information in alignment with the Taskforce </w:t>
      </w:r>
      <w:r w:rsidR="00AB42F6">
        <w:rPr>
          <w:rFonts w:cstheme="minorHAnsi"/>
          <w:b/>
          <w:bCs/>
          <w:sz w:val="20"/>
          <w:szCs w:val="20"/>
        </w:rPr>
        <w:t>on</w:t>
      </w:r>
      <w:r w:rsidRPr="0010295C">
        <w:rPr>
          <w:rFonts w:cstheme="minorHAnsi"/>
          <w:b/>
          <w:bCs/>
          <w:sz w:val="20"/>
          <w:szCs w:val="20"/>
        </w:rPr>
        <w:t xml:space="preserve"> Nature-related Financial Disclosures (TNFD) Recommendations (</w:t>
      </w:r>
      <w:hyperlink r:id="rId12" w:history="1">
        <w:r w:rsidRPr="0010295C">
          <w:rPr>
            <w:rStyle w:val="Hyperlink"/>
            <w:b/>
            <w:bCs/>
            <w:sz w:val="20"/>
            <w:szCs w:val="20"/>
          </w:rPr>
          <w:t>TNFD Recommendations</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_Ref158207427 \h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2</w:t>
      </w:r>
      <w:r w:rsidR="00AC134F" w:rsidRPr="00826A1C">
        <w:rPr>
          <w:rStyle w:val="Hyperlink"/>
          <w:sz w:val="20"/>
          <w:szCs w:val="20"/>
          <w:vertAlign w:val="superscript"/>
        </w:rPr>
        <w:fldChar w:fldCharType="end"/>
      </w:r>
      <w:r w:rsidRPr="0010295C">
        <w:rPr>
          <w:b/>
          <w:bCs/>
          <w:sz w:val="20"/>
          <w:szCs w:val="20"/>
        </w:rPr>
        <w:t>)</w:t>
      </w:r>
      <w:r w:rsidRPr="0010295C">
        <w:rPr>
          <w:rFonts w:cstheme="minorHAnsi"/>
          <w:b/>
          <w:bCs/>
          <w:sz w:val="20"/>
          <w:szCs w:val="20"/>
        </w:rPr>
        <w:t xml:space="preserve">. </w:t>
      </w:r>
      <w:r w:rsidRPr="0010295C">
        <w:rPr>
          <w:rFonts w:cstheme="minorHAnsi"/>
          <w:sz w:val="20"/>
          <w:szCs w:val="20"/>
        </w:rPr>
        <w:t>However, especially for</w:t>
      </w:r>
      <w:r w:rsidR="0010295C" w:rsidRPr="0010295C">
        <w:rPr>
          <w:rFonts w:cstheme="minorHAnsi"/>
          <w:sz w:val="20"/>
          <w:szCs w:val="20"/>
        </w:rPr>
        <w:t xml:space="preserve"> </w:t>
      </w:r>
      <w:r w:rsidRPr="0010295C">
        <w:rPr>
          <w:rFonts w:cstheme="minorHAnsi"/>
          <w:sz w:val="20"/>
          <w:szCs w:val="20"/>
        </w:rPr>
        <w:t>social indicators we refer to the Global Reporting Initiative</w:t>
      </w:r>
      <w:r w:rsidRPr="0010295C">
        <w:rPr>
          <w:rFonts w:ascii="Calibri" w:hAnsi="Calibri" w:cs="Calibri"/>
          <w:color w:val="0563C1"/>
          <w:sz w:val="18"/>
          <w:szCs w:val="18"/>
          <w:u w:val="single"/>
        </w:rPr>
        <w:t xml:space="preserve"> </w:t>
      </w:r>
      <w:hyperlink r:id="rId13" w:history="1">
        <w:r w:rsidRPr="0010295C">
          <w:rPr>
            <w:rStyle w:val="Hyperlink"/>
            <w:rFonts w:ascii="Calibri" w:hAnsi="Calibri" w:cs="Calibri"/>
            <w:sz w:val="20"/>
            <w:szCs w:val="20"/>
          </w:rPr>
          <w:t>GRI Standards</w:t>
        </w:r>
      </w:hyperlink>
      <w:r w:rsidR="00AC134F" w:rsidRPr="00826A1C">
        <w:rPr>
          <w:rStyle w:val="Hyperlink"/>
          <w:rFonts w:ascii="Calibri" w:hAnsi="Calibri" w:cs="Calibri"/>
          <w:sz w:val="20"/>
          <w:szCs w:val="20"/>
          <w:vertAlign w:val="superscript"/>
        </w:rPr>
        <w:fldChar w:fldCharType="begin"/>
      </w:r>
      <w:r w:rsidR="00AC134F" w:rsidRPr="00826A1C">
        <w:rPr>
          <w:rStyle w:val="Hyperlink"/>
          <w:rFonts w:ascii="Calibri" w:hAnsi="Calibri" w:cs="Calibri"/>
          <w:sz w:val="20"/>
          <w:szCs w:val="20"/>
          <w:vertAlign w:val="superscript"/>
        </w:rPr>
        <w:instrText xml:space="preserve"> NOTEREF _Ref158209403 \h </w:instrText>
      </w:r>
      <w:r w:rsidR="00AC134F" w:rsidRPr="00826A1C">
        <w:rPr>
          <w:rStyle w:val="Hyperlink"/>
          <w:rFonts w:ascii="Calibri" w:hAnsi="Calibri" w:cs="Calibri"/>
          <w:sz w:val="20"/>
          <w:szCs w:val="20"/>
          <w:vertAlign w:val="superscript"/>
        </w:rPr>
      </w:r>
      <w:r w:rsidR="00AC134F" w:rsidRPr="00826A1C">
        <w:rPr>
          <w:rStyle w:val="Hyperlink"/>
          <w:rFonts w:ascii="Calibri" w:hAnsi="Calibri" w:cs="Calibri"/>
          <w:sz w:val="20"/>
          <w:szCs w:val="20"/>
          <w:vertAlign w:val="superscript"/>
        </w:rPr>
        <w:fldChar w:fldCharType="separate"/>
      </w:r>
      <w:r w:rsidR="00AC134F" w:rsidRPr="00826A1C">
        <w:rPr>
          <w:rStyle w:val="Hyperlink"/>
          <w:rFonts w:ascii="Calibri" w:hAnsi="Calibri" w:cs="Calibri"/>
          <w:sz w:val="20"/>
          <w:szCs w:val="20"/>
          <w:vertAlign w:val="superscript"/>
        </w:rPr>
        <w:t>37</w:t>
      </w:r>
      <w:r w:rsidR="00AC134F" w:rsidRPr="00826A1C">
        <w:rPr>
          <w:rStyle w:val="Hyperlink"/>
          <w:rFonts w:ascii="Calibri" w:hAnsi="Calibri" w:cs="Calibri"/>
          <w:sz w:val="20"/>
          <w:szCs w:val="20"/>
          <w:vertAlign w:val="superscript"/>
        </w:rPr>
        <w:fldChar w:fldCharType="end"/>
      </w:r>
      <w:r w:rsidRPr="0010295C">
        <w:rPr>
          <w:rFonts w:cstheme="minorHAnsi"/>
          <w:sz w:val="20"/>
          <w:szCs w:val="20"/>
        </w:rPr>
        <w:t xml:space="preserve">, although other standards such as the Global Impact Investor Network’s </w:t>
      </w:r>
      <w:hyperlink r:id="rId14" w:history="1">
        <w:r w:rsidRPr="0010295C">
          <w:rPr>
            <w:rStyle w:val="Hyperlink"/>
            <w:rFonts w:cstheme="minorHAnsi"/>
            <w:sz w:val="20"/>
            <w:szCs w:val="20"/>
          </w:rPr>
          <w:t>IRIS+ impact reporting system</w:t>
        </w:r>
      </w:hyperlink>
      <w:r w:rsidR="00AC134F" w:rsidRPr="00585AC0">
        <w:rPr>
          <w:rStyle w:val="Hyperlink"/>
          <w:rFonts w:cstheme="minorHAnsi"/>
          <w:sz w:val="20"/>
          <w:szCs w:val="20"/>
          <w:vertAlign w:val="superscript"/>
        </w:rPr>
        <w:fldChar w:fldCharType="begin"/>
      </w:r>
      <w:r w:rsidR="00AC134F" w:rsidRPr="00585AC0">
        <w:rPr>
          <w:rStyle w:val="Hyperlink"/>
          <w:rFonts w:cstheme="minorHAnsi"/>
          <w:sz w:val="20"/>
          <w:szCs w:val="20"/>
          <w:vertAlign w:val="superscript"/>
        </w:rPr>
        <w:instrText xml:space="preserve"> NOTEREF _Ref158210306 \h </w:instrText>
      </w:r>
      <w:r w:rsidR="00585AC0">
        <w:rPr>
          <w:rStyle w:val="Hyperlink"/>
          <w:rFonts w:cstheme="minorHAnsi"/>
          <w:sz w:val="20"/>
          <w:szCs w:val="20"/>
          <w:vertAlign w:val="superscript"/>
        </w:rPr>
        <w:instrText xml:space="preserve"> \* MERGEFORMAT </w:instrText>
      </w:r>
      <w:r w:rsidR="00AC134F" w:rsidRPr="00585AC0">
        <w:rPr>
          <w:rStyle w:val="Hyperlink"/>
          <w:rFonts w:cstheme="minorHAnsi"/>
          <w:sz w:val="20"/>
          <w:szCs w:val="20"/>
          <w:vertAlign w:val="superscript"/>
        </w:rPr>
      </w:r>
      <w:r w:rsidR="00AC134F" w:rsidRPr="00585AC0">
        <w:rPr>
          <w:rStyle w:val="Hyperlink"/>
          <w:rFonts w:cstheme="minorHAnsi"/>
          <w:sz w:val="20"/>
          <w:szCs w:val="20"/>
          <w:vertAlign w:val="superscript"/>
        </w:rPr>
        <w:fldChar w:fldCharType="separate"/>
      </w:r>
      <w:r w:rsidR="00AC134F" w:rsidRPr="00585AC0">
        <w:rPr>
          <w:rStyle w:val="Hyperlink"/>
          <w:rFonts w:cstheme="minorHAnsi"/>
          <w:sz w:val="20"/>
          <w:szCs w:val="20"/>
          <w:vertAlign w:val="superscript"/>
        </w:rPr>
        <w:t>38</w:t>
      </w:r>
      <w:r w:rsidR="00AC134F" w:rsidRPr="00585AC0">
        <w:rPr>
          <w:rStyle w:val="Hyperlink"/>
          <w:rFonts w:cstheme="minorHAnsi"/>
          <w:sz w:val="20"/>
          <w:szCs w:val="20"/>
          <w:vertAlign w:val="superscript"/>
        </w:rPr>
        <w:fldChar w:fldCharType="end"/>
      </w:r>
      <w:r w:rsidRPr="0010295C">
        <w:rPr>
          <w:rFonts w:cstheme="minorHAnsi"/>
          <w:sz w:val="20"/>
          <w:szCs w:val="20"/>
        </w:rPr>
        <w:t xml:space="preserve"> can provide additional guidance, including on indicators and metrics to use. </w:t>
      </w:r>
    </w:p>
    <w:p w14:paraId="67B7A9AE" w14:textId="79D159EC" w:rsidR="00400C65" w:rsidRPr="0010295C" w:rsidRDefault="00400C65" w:rsidP="00400C65">
      <w:pPr>
        <w:ind w:left="425"/>
        <w:rPr>
          <w:rFonts w:cstheme="minorHAnsi"/>
          <w:sz w:val="20"/>
          <w:szCs w:val="20"/>
        </w:rPr>
      </w:pPr>
      <w:r w:rsidRPr="0010295C">
        <w:rPr>
          <w:rFonts w:cstheme="minorHAnsi"/>
          <w:sz w:val="20"/>
          <w:szCs w:val="20"/>
        </w:rPr>
        <w:t xml:space="preserve">The </w:t>
      </w:r>
      <w:r w:rsidR="0053166D">
        <w:rPr>
          <w:rFonts w:cstheme="minorHAnsi"/>
          <w:sz w:val="20"/>
          <w:szCs w:val="20"/>
        </w:rPr>
        <w:t>Suggested Guidance</w:t>
      </w:r>
      <w:r w:rsidRPr="0010295C">
        <w:rPr>
          <w:rFonts w:cstheme="minorHAnsi"/>
          <w:sz w:val="20"/>
          <w:szCs w:val="20"/>
        </w:rPr>
        <w:t xml:space="preserve"> and </w:t>
      </w:r>
      <w:r w:rsidR="00FD6B72">
        <w:rPr>
          <w:rFonts w:cstheme="minorHAnsi"/>
          <w:sz w:val="20"/>
          <w:szCs w:val="20"/>
        </w:rPr>
        <w:t>Metrics Workbook</w:t>
      </w:r>
      <w:r w:rsidRPr="0010295C">
        <w:rPr>
          <w:rFonts w:cstheme="minorHAnsi"/>
          <w:sz w:val="20"/>
          <w:szCs w:val="20"/>
        </w:rPr>
        <w:t xml:space="preserve"> refer to the </w:t>
      </w:r>
      <w:r w:rsidR="005B5C0F">
        <w:rPr>
          <w:rFonts w:cstheme="minorHAnsi"/>
          <w:sz w:val="20"/>
          <w:szCs w:val="20"/>
        </w:rPr>
        <w:t xml:space="preserve">stages and components </w:t>
      </w:r>
      <w:r w:rsidRPr="0010295C">
        <w:rPr>
          <w:rFonts w:cstheme="minorHAnsi"/>
          <w:sz w:val="20"/>
          <w:szCs w:val="20"/>
        </w:rPr>
        <w:t xml:space="preserve">as set out in the </w:t>
      </w:r>
      <w:hyperlink r:id="rId15" w:history="1">
        <w:r w:rsidRPr="0010295C">
          <w:rPr>
            <w:rStyle w:val="Hyperlink"/>
            <w:sz w:val="20"/>
            <w:szCs w:val="20"/>
          </w:rPr>
          <w:t xml:space="preserve">TNFD LEAP </w:t>
        </w:r>
        <w:r w:rsidR="00461FC8">
          <w:rPr>
            <w:rStyle w:val="Hyperlink"/>
            <w:sz w:val="20"/>
            <w:szCs w:val="20"/>
          </w:rPr>
          <w:t>g</w:t>
        </w:r>
        <w:r w:rsidR="00461FC8" w:rsidRPr="0010295C">
          <w:rPr>
            <w:rStyle w:val="Hyperlink"/>
            <w:sz w:val="20"/>
            <w:szCs w:val="20"/>
          </w:rPr>
          <w:t>uid</w:t>
        </w:r>
        <w:r w:rsidR="00461FC8">
          <w:rPr>
            <w:rStyle w:val="Hyperlink"/>
            <w:sz w:val="20"/>
            <w:szCs w:val="20"/>
          </w:rPr>
          <w:t>ance</w:t>
        </w:r>
        <w:r w:rsidR="00461FC8" w:rsidRPr="0010295C">
          <w:rPr>
            <w:rStyle w:val="Hyperlink"/>
            <w:sz w:val="20"/>
            <w:szCs w:val="20"/>
          </w:rPr>
          <w:t xml:space="preserve"> </w:t>
        </w:r>
        <w:r w:rsidRPr="0010295C">
          <w:rPr>
            <w:rStyle w:val="Hyperlink"/>
            <w:sz w:val="20"/>
            <w:szCs w:val="20"/>
          </w:rPr>
          <w:t>v1</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_Ref158208207 \h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3</w:t>
      </w:r>
      <w:r w:rsidR="00AC134F" w:rsidRPr="00826A1C">
        <w:rPr>
          <w:rStyle w:val="Hyperlink"/>
          <w:sz w:val="20"/>
          <w:szCs w:val="20"/>
          <w:vertAlign w:val="superscript"/>
        </w:rPr>
        <w:fldChar w:fldCharType="end"/>
      </w:r>
      <w:r w:rsidRPr="0010295C">
        <w:rPr>
          <w:rFonts w:cstheme="minorHAnsi"/>
          <w:sz w:val="20"/>
          <w:szCs w:val="20"/>
        </w:rPr>
        <w:t xml:space="preserve"> </w:t>
      </w:r>
      <w:r w:rsidR="001F2A93">
        <w:rPr>
          <w:rFonts w:cstheme="minorHAnsi"/>
          <w:sz w:val="20"/>
          <w:szCs w:val="20"/>
        </w:rPr>
        <w:t>and</w:t>
      </w:r>
      <w:r w:rsidR="001F2A93" w:rsidRPr="0010295C">
        <w:rPr>
          <w:rFonts w:cstheme="minorHAnsi"/>
          <w:sz w:val="20"/>
          <w:szCs w:val="20"/>
        </w:rPr>
        <w:t xml:space="preserve"> </w:t>
      </w:r>
      <w:r w:rsidRPr="0010295C">
        <w:rPr>
          <w:rFonts w:cstheme="minorHAnsi"/>
          <w:sz w:val="20"/>
          <w:szCs w:val="20"/>
        </w:rPr>
        <w:t>suggests how an NbS project might respond</w:t>
      </w:r>
      <w:r w:rsidR="001F2A93">
        <w:rPr>
          <w:rFonts w:cstheme="minorHAnsi"/>
          <w:sz w:val="20"/>
          <w:szCs w:val="20"/>
        </w:rPr>
        <w:t xml:space="preserve"> to each</w:t>
      </w:r>
      <w:r w:rsidRPr="0010295C">
        <w:rPr>
          <w:rFonts w:cstheme="minorHAnsi"/>
          <w:sz w:val="20"/>
          <w:szCs w:val="20"/>
        </w:rPr>
        <w:t xml:space="preserve">. The </w:t>
      </w:r>
      <w:r w:rsidR="00FD6B72">
        <w:rPr>
          <w:rFonts w:cstheme="minorHAnsi"/>
          <w:sz w:val="20"/>
          <w:szCs w:val="20"/>
        </w:rPr>
        <w:t>Metrics Workbook</w:t>
      </w:r>
      <w:r w:rsidRPr="0010295C">
        <w:rPr>
          <w:rFonts w:cstheme="minorHAnsi"/>
          <w:sz w:val="20"/>
          <w:szCs w:val="20"/>
        </w:rPr>
        <w:t xml:space="preserve"> provides outline guidance on the potential selection and use of indicators</w:t>
      </w:r>
      <w:r w:rsidR="003A64E5">
        <w:rPr>
          <w:rFonts w:cstheme="minorHAnsi"/>
          <w:sz w:val="20"/>
          <w:szCs w:val="20"/>
        </w:rPr>
        <w:t>/</w:t>
      </w:r>
      <w:r w:rsidRPr="0010295C">
        <w:rPr>
          <w:rFonts w:cstheme="minorHAnsi"/>
          <w:sz w:val="20"/>
          <w:szCs w:val="20"/>
        </w:rPr>
        <w:t xml:space="preserve">metrics by NbS projects. For the most pertinent indicators and metrics given in the </w:t>
      </w:r>
      <w:hyperlink r:id="rId16" w:history="1">
        <w:r w:rsidRPr="0010295C">
          <w:rPr>
            <w:rStyle w:val="Hyperlink"/>
            <w:sz w:val="20"/>
            <w:szCs w:val="20"/>
          </w:rPr>
          <w:t xml:space="preserve">TNFD LEAP </w:t>
        </w:r>
        <w:r w:rsidR="00E76B8A">
          <w:rPr>
            <w:rStyle w:val="Hyperlink"/>
            <w:sz w:val="20"/>
            <w:szCs w:val="20"/>
          </w:rPr>
          <w:t>g</w:t>
        </w:r>
        <w:r w:rsidR="001F1023" w:rsidRPr="0010295C">
          <w:rPr>
            <w:rStyle w:val="Hyperlink"/>
            <w:sz w:val="20"/>
            <w:szCs w:val="20"/>
          </w:rPr>
          <w:t>uid</w:t>
        </w:r>
        <w:r w:rsidR="001F1023">
          <w:rPr>
            <w:rStyle w:val="Hyperlink"/>
            <w:sz w:val="20"/>
            <w:szCs w:val="20"/>
          </w:rPr>
          <w:t>ance</w:t>
        </w:r>
        <w:r w:rsidR="001F1023" w:rsidRPr="0010295C">
          <w:rPr>
            <w:rStyle w:val="Hyperlink"/>
            <w:sz w:val="20"/>
            <w:szCs w:val="20"/>
          </w:rPr>
          <w:t xml:space="preserve"> </w:t>
        </w:r>
        <w:r w:rsidRPr="0010295C">
          <w:rPr>
            <w:rStyle w:val="Hyperlink"/>
            <w:sz w:val="20"/>
            <w:szCs w:val="20"/>
          </w:rPr>
          <w:t>v1</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_Ref158208207 \h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3</w:t>
      </w:r>
      <w:r w:rsidR="00AC134F" w:rsidRPr="00826A1C">
        <w:rPr>
          <w:rStyle w:val="Hyperlink"/>
          <w:sz w:val="20"/>
          <w:szCs w:val="20"/>
          <w:vertAlign w:val="superscript"/>
        </w:rPr>
        <w:fldChar w:fldCharType="end"/>
      </w:r>
      <w:r w:rsidRPr="0010295C">
        <w:rPr>
          <w:rFonts w:cstheme="minorHAnsi"/>
          <w:sz w:val="20"/>
          <w:szCs w:val="20"/>
        </w:rPr>
        <w:t xml:space="preserve"> and for </w:t>
      </w:r>
      <w:hyperlink r:id="rId17" w:history="1">
        <w:r w:rsidRPr="0010295C">
          <w:rPr>
            <w:rStyle w:val="Hyperlink"/>
            <w:rFonts w:ascii="Calibri" w:hAnsi="Calibri" w:cs="Calibri"/>
            <w:sz w:val="20"/>
            <w:szCs w:val="20"/>
          </w:rPr>
          <w:t>GRI Standards</w:t>
        </w:r>
      </w:hyperlink>
      <w:r w:rsidR="00AC134F" w:rsidRPr="00826A1C">
        <w:rPr>
          <w:rStyle w:val="Hyperlink"/>
          <w:rFonts w:ascii="Calibri" w:hAnsi="Calibri" w:cs="Calibri"/>
          <w:sz w:val="20"/>
          <w:szCs w:val="20"/>
          <w:vertAlign w:val="superscript"/>
        </w:rPr>
        <w:fldChar w:fldCharType="begin"/>
      </w:r>
      <w:r w:rsidR="00AC134F" w:rsidRPr="00826A1C">
        <w:rPr>
          <w:rStyle w:val="Hyperlink"/>
          <w:rFonts w:ascii="Calibri" w:hAnsi="Calibri" w:cs="Calibri"/>
          <w:sz w:val="20"/>
          <w:szCs w:val="20"/>
          <w:vertAlign w:val="superscript"/>
        </w:rPr>
        <w:instrText xml:space="preserve"> NOTEREF _Ref158209403 \h </w:instrText>
      </w:r>
      <w:r w:rsidR="00AC134F" w:rsidRPr="00826A1C">
        <w:rPr>
          <w:rStyle w:val="Hyperlink"/>
          <w:rFonts w:ascii="Calibri" w:hAnsi="Calibri" w:cs="Calibri"/>
          <w:sz w:val="20"/>
          <w:szCs w:val="20"/>
          <w:vertAlign w:val="superscript"/>
        </w:rPr>
      </w:r>
      <w:r w:rsidR="00AC134F" w:rsidRPr="00826A1C">
        <w:rPr>
          <w:rStyle w:val="Hyperlink"/>
          <w:rFonts w:ascii="Calibri" w:hAnsi="Calibri" w:cs="Calibri"/>
          <w:sz w:val="20"/>
          <w:szCs w:val="20"/>
          <w:vertAlign w:val="superscript"/>
        </w:rPr>
        <w:fldChar w:fldCharType="separate"/>
      </w:r>
      <w:r w:rsidR="00AC134F" w:rsidRPr="00826A1C">
        <w:rPr>
          <w:rStyle w:val="Hyperlink"/>
          <w:rFonts w:ascii="Calibri" w:hAnsi="Calibri" w:cs="Calibri"/>
          <w:sz w:val="20"/>
          <w:szCs w:val="20"/>
          <w:vertAlign w:val="superscript"/>
        </w:rPr>
        <w:t>37</w:t>
      </w:r>
      <w:r w:rsidR="00AC134F" w:rsidRPr="00826A1C">
        <w:rPr>
          <w:rStyle w:val="Hyperlink"/>
          <w:rFonts w:ascii="Calibri" w:hAnsi="Calibri" w:cs="Calibri"/>
          <w:sz w:val="20"/>
          <w:szCs w:val="20"/>
          <w:vertAlign w:val="superscript"/>
        </w:rPr>
        <w:fldChar w:fldCharType="end"/>
      </w:r>
      <w:r w:rsidRPr="0010295C">
        <w:rPr>
          <w:rFonts w:cstheme="minorHAnsi"/>
          <w:sz w:val="20"/>
          <w:szCs w:val="20"/>
        </w:rPr>
        <w:t xml:space="preserve">, the workbook tabs </w:t>
      </w:r>
      <w:r w:rsidR="00724756">
        <w:rPr>
          <w:rFonts w:cstheme="minorHAnsi"/>
          <w:sz w:val="20"/>
          <w:szCs w:val="20"/>
        </w:rPr>
        <w:t>include</w:t>
      </w:r>
      <w:r w:rsidRPr="0010295C">
        <w:rPr>
          <w:rFonts w:cstheme="minorHAnsi"/>
          <w:sz w:val="20"/>
          <w:szCs w:val="20"/>
        </w:rPr>
        <w:t xml:space="preserve"> checklists to allow NbS projects to identify if the item is relevant to that project and might be selected for inclusion in reports and presentations.</w:t>
      </w:r>
    </w:p>
    <w:p w14:paraId="0BF57665" w14:textId="77777777" w:rsidR="00400C65" w:rsidRPr="0010295C" w:rsidRDefault="00400C65" w:rsidP="00400C65">
      <w:pPr>
        <w:spacing w:before="80" w:line="240" w:lineRule="atLeast"/>
        <w:rPr>
          <w:rFonts w:cstheme="minorHAnsi"/>
          <w:sz w:val="20"/>
          <w:szCs w:val="20"/>
        </w:rPr>
      </w:pPr>
    </w:p>
    <w:p w14:paraId="62CBAFAB" w14:textId="23CE0130" w:rsidR="00400C65" w:rsidRPr="0010295C" w:rsidRDefault="00400C65" w:rsidP="00400C65">
      <w:pPr>
        <w:pStyle w:val="Heading2"/>
        <w:numPr>
          <w:ilvl w:val="0"/>
          <w:numId w:val="0"/>
        </w:numPr>
        <w:spacing w:line="240" w:lineRule="atLeast"/>
        <w:ind w:left="360" w:hanging="360"/>
        <w:rPr>
          <w:sz w:val="28"/>
          <w:szCs w:val="28"/>
        </w:rPr>
      </w:pPr>
      <w:bookmarkStart w:id="4" w:name="_Toc156837479"/>
      <w:bookmarkStart w:id="5" w:name="_Toc157095113"/>
      <w:r w:rsidRPr="0010295C">
        <w:rPr>
          <w:sz w:val="28"/>
          <w:szCs w:val="28"/>
        </w:rPr>
        <w:t>A.2.</w:t>
      </w:r>
      <w:r w:rsidRPr="0010295C">
        <w:rPr>
          <w:sz w:val="28"/>
          <w:szCs w:val="28"/>
        </w:rPr>
        <w:tab/>
        <w:t xml:space="preserve">Why the need for the </w:t>
      </w:r>
      <w:r w:rsidR="0053166D">
        <w:rPr>
          <w:sz w:val="28"/>
          <w:szCs w:val="28"/>
        </w:rPr>
        <w:t>Suggested Guidance</w:t>
      </w:r>
      <w:r w:rsidRPr="0010295C">
        <w:rPr>
          <w:sz w:val="28"/>
          <w:szCs w:val="28"/>
        </w:rPr>
        <w:t xml:space="preserve"> and </w:t>
      </w:r>
      <w:r w:rsidR="00FD6B72">
        <w:rPr>
          <w:sz w:val="28"/>
          <w:szCs w:val="28"/>
        </w:rPr>
        <w:t>Metrics Workbook</w:t>
      </w:r>
      <w:r w:rsidRPr="0010295C">
        <w:rPr>
          <w:sz w:val="28"/>
          <w:szCs w:val="28"/>
        </w:rPr>
        <w:t>?</w:t>
      </w:r>
      <w:bookmarkEnd w:id="4"/>
      <w:bookmarkEnd w:id="5"/>
    </w:p>
    <w:p w14:paraId="3B1F2F0E" w14:textId="231977F6"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t xml:space="preserve">TNFD is intended to be used by organisations of all types and sizes (see </w:t>
      </w:r>
      <w:hyperlink r:id="rId18" w:history="1">
        <w:r w:rsidRPr="0010295C">
          <w:rPr>
            <w:rStyle w:val="Hyperlink"/>
            <w:b/>
            <w:bCs/>
            <w:sz w:val="20"/>
            <w:szCs w:val="20"/>
          </w:rPr>
          <w:t>Executive summary of the TNFD Recommendations</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_Ref158207427 \h </w:instrText>
      </w:r>
      <w:r w:rsidR="00826A1C" w:rsidRPr="00826A1C">
        <w:rPr>
          <w:rStyle w:val="Hyperlink"/>
          <w:sz w:val="20"/>
          <w:szCs w:val="20"/>
          <w:vertAlign w:val="superscript"/>
        </w:rPr>
        <w:instrText xml:space="preserve"> \* MERGEFORMAT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2</w:t>
      </w:r>
      <w:r w:rsidR="00AC134F" w:rsidRPr="00826A1C">
        <w:rPr>
          <w:rStyle w:val="Hyperlink"/>
          <w:sz w:val="20"/>
          <w:szCs w:val="20"/>
          <w:vertAlign w:val="superscript"/>
        </w:rPr>
        <w:fldChar w:fldCharType="end"/>
      </w:r>
      <w:r w:rsidRPr="0010295C">
        <w:rPr>
          <w:b/>
          <w:bCs/>
          <w:sz w:val="20"/>
          <w:szCs w:val="20"/>
        </w:rPr>
        <w:t>, p.3)</w:t>
      </w:r>
      <w:r w:rsidRPr="0010295C">
        <w:rPr>
          <w:rFonts w:cstheme="minorHAnsi"/>
          <w:b/>
          <w:bCs/>
          <w:sz w:val="20"/>
          <w:szCs w:val="20"/>
        </w:rPr>
        <w:t xml:space="preserve"> </w:t>
      </w:r>
      <w:r w:rsidR="003A48BE">
        <w:rPr>
          <w:rFonts w:cstheme="minorHAnsi"/>
          <w:b/>
          <w:bCs/>
          <w:sz w:val="20"/>
          <w:szCs w:val="20"/>
        </w:rPr>
        <w:t>–</w:t>
      </w:r>
      <w:r w:rsidRPr="0010295C">
        <w:rPr>
          <w:rFonts w:cstheme="minorHAnsi"/>
          <w:b/>
          <w:bCs/>
          <w:sz w:val="20"/>
          <w:szCs w:val="20"/>
        </w:rPr>
        <w:t xml:space="preserve"> but its initial recommendations and associated guidance are largely framed around the issues that large and/or multinational companies or financial institutions have to address. </w:t>
      </w:r>
      <w:r w:rsidRPr="0010295C">
        <w:rPr>
          <w:rFonts w:cstheme="minorHAnsi"/>
          <w:sz w:val="20"/>
          <w:szCs w:val="20"/>
        </w:rPr>
        <w:t>These arise from the environmental footprint, dependencies and impact of their operations. Via their local or immediate landscape or catchment area impact, NbS projects can affect or influence financial stakeholders who either operate in, source from or finance businesses in that locality or landscape. Some of those financial stakeholders might potentially invest in or source from the NbS project – in which case they are obliged to consider the impacts o</w:t>
      </w:r>
      <w:r w:rsidR="00006BE7">
        <w:rPr>
          <w:rFonts w:cstheme="minorHAnsi"/>
          <w:sz w:val="20"/>
          <w:szCs w:val="20"/>
        </w:rPr>
        <w:t>f</w:t>
      </w:r>
      <w:r w:rsidRPr="0010295C">
        <w:rPr>
          <w:rFonts w:cstheme="minorHAnsi"/>
          <w:sz w:val="20"/>
          <w:szCs w:val="20"/>
        </w:rPr>
        <w:t xml:space="preserve"> the NbS project on their own organisational impacts. </w:t>
      </w:r>
    </w:p>
    <w:p w14:paraId="365CF032" w14:textId="02F1B4B3" w:rsidR="00400C65" w:rsidRPr="00AD431E" w:rsidRDefault="009B2A91" w:rsidP="00400C65">
      <w:pPr>
        <w:spacing w:before="80" w:line="240" w:lineRule="atLeast"/>
        <w:ind w:left="425"/>
        <w:rPr>
          <w:sz w:val="20"/>
        </w:rPr>
      </w:pPr>
      <w:r>
        <w:rPr>
          <w:rFonts w:cstheme="minorHAnsi"/>
          <w:sz w:val="20"/>
          <w:szCs w:val="20"/>
        </w:rPr>
        <w:t>W</w:t>
      </w:r>
      <w:r w:rsidR="00400C65" w:rsidRPr="0010295C">
        <w:rPr>
          <w:rFonts w:cstheme="minorHAnsi"/>
          <w:sz w:val="20"/>
          <w:szCs w:val="20"/>
        </w:rPr>
        <w:t>hen engaging with th</w:t>
      </w:r>
      <w:r>
        <w:rPr>
          <w:rFonts w:cstheme="minorHAnsi"/>
          <w:sz w:val="20"/>
          <w:szCs w:val="20"/>
        </w:rPr>
        <w:t>e</w:t>
      </w:r>
      <w:r w:rsidR="00400C65" w:rsidRPr="0010295C">
        <w:rPr>
          <w:rFonts w:cstheme="minorHAnsi"/>
          <w:sz w:val="20"/>
          <w:szCs w:val="20"/>
        </w:rPr>
        <w:t xml:space="preserve">se potential financial stakeholders, it is </w:t>
      </w:r>
      <w:r>
        <w:rPr>
          <w:rFonts w:cstheme="minorHAnsi"/>
          <w:sz w:val="20"/>
          <w:szCs w:val="20"/>
        </w:rPr>
        <w:t xml:space="preserve">therefore </w:t>
      </w:r>
      <w:r w:rsidR="00400C65" w:rsidRPr="0010295C">
        <w:rPr>
          <w:rFonts w:cstheme="minorHAnsi"/>
          <w:sz w:val="20"/>
          <w:szCs w:val="20"/>
        </w:rPr>
        <w:t xml:space="preserve">in the NbS project’s interest to align its reporting </w:t>
      </w:r>
      <w:r w:rsidR="00836714">
        <w:rPr>
          <w:rFonts w:cstheme="minorHAnsi"/>
          <w:sz w:val="20"/>
          <w:szCs w:val="20"/>
        </w:rPr>
        <w:t>with</w:t>
      </w:r>
      <w:r w:rsidR="00400C65" w:rsidRPr="0010295C">
        <w:rPr>
          <w:rFonts w:cstheme="minorHAnsi"/>
          <w:sz w:val="20"/>
          <w:szCs w:val="20"/>
        </w:rPr>
        <w:t xml:space="preserve"> how </w:t>
      </w:r>
      <w:r w:rsidR="00836714">
        <w:rPr>
          <w:rFonts w:cstheme="minorHAnsi"/>
          <w:sz w:val="20"/>
          <w:szCs w:val="20"/>
        </w:rPr>
        <w:t>they</w:t>
      </w:r>
      <w:r w:rsidR="00400C65" w:rsidRPr="0010295C">
        <w:rPr>
          <w:rFonts w:cstheme="minorHAnsi"/>
          <w:sz w:val="20"/>
          <w:szCs w:val="20"/>
        </w:rPr>
        <w:t xml:space="preserve"> evaluate and disclose their own society- and nature-related dependencies, impacts, risk, opportunities and performance against targets. Since </w:t>
      </w:r>
      <w:hyperlink r:id="rId19" w:history="1">
        <w:r w:rsidR="00400C65" w:rsidRPr="0010295C">
          <w:rPr>
            <w:rStyle w:val="Hyperlink"/>
            <w:sz w:val="20"/>
            <w:szCs w:val="20"/>
          </w:rPr>
          <w:t>TNFD Recommendations</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_Ref158207427 \h </w:instrText>
      </w:r>
      <w:r w:rsidR="00826A1C" w:rsidRPr="00826A1C">
        <w:rPr>
          <w:rStyle w:val="Hyperlink"/>
          <w:sz w:val="20"/>
          <w:szCs w:val="20"/>
          <w:vertAlign w:val="superscript"/>
        </w:rPr>
        <w:instrText xml:space="preserve"> \* MERGEFORMAT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2</w:t>
      </w:r>
      <w:r w:rsidR="00AC134F" w:rsidRPr="00826A1C">
        <w:rPr>
          <w:rStyle w:val="Hyperlink"/>
          <w:sz w:val="20"/>
          <w:szCs w:val="20"/>
          <w:vertAlign w:val="superscript"/>
        </w:rPr>
        <w:fldChar w:fldCharType="end"/>
      </w:r>
      <w:r w:rsidR="00400C65" w:rsidRPr="0010295C">
        <w:rPr>
          <w:rFonts w:cstheme="minorHAnsi"/>
          <w:sz w:val="20"/>
          <w:szCs w:val="20"/>
        </w:rPr>
        <w:t xml:space="preserve"> and the LEAP approach are designed to be consistent with the main sustainability reporting standards and frameworks (see section 3 of the main </w:t>
      </w:r>
      <w:r w:rsidR="004F52CD">
        <w:rPr>
          <w:rFonts w:cstheme="minorHAnsi"/>
          <w:sz w:val="20"/>
          <w:szCs w:val="20"/>
        </w:rPr>
        <w:t>r</w:t>
      </w:r>
      <w:r w:rsidR="00400C65" w:rsidRPr="0010295C">
        <w:rPr>
          <w:rFonts w:cstheme="minorHAnsi"/>
          <w:sz w:val="20"/>
          <w:szCs w:val="20"/>
        </w:rPr>
        <w:t xml:space="preserve">eport and </w:t>
      </w:r>
      <w:hyperlink r:id="rId20" w:history="1">
        <w:r w:rsidR="00400C65" w:rsidRPr="0010295C">
          <w:rPr>
            <w:rStyle w:val="Hyperlink"/>
            <w:sz w:val="20"/>
            <w:szCs w:val="20"/>
          </w:rPr>
          <w:t xml:space="preserve">TNFD LEAP </w:t>
        </w:r>
        <w:r w:rsidR="00E76B8A">
          <w:rPr>
            <w:rStyle w:val="Hyperlink"/>
            <w:sz w:val="20"/>
            <w:szCs w:val="20"/>
          </w:rPr>
          <w:t>g</w:t>
        </w:r>
        <w:r w:rsidR="00FD274A" w:rsidRPr="0010295C">
          <w:rPr>
            <w:rStyle w:val="Hyperlink"/>
            <w:sz w:val="20"/>
            <w:szCs w:val="20"/>
          </w:rPr>
          <w:t>uid</w:t>
        </w:r>
        <w:r w:rsidR="00FD274A">
          <w:rPr>
            <w:rStyle w:val="Hyperlink"/>
            <w:sz w:val="20"/>
            <w:szCs w:val="20"/>
          </w:rPr>
          <w:t>ance</w:t>
        </w:r>
        <w:r w:rsidR="00FD274A" w:rsidRPr="0010295C">
          <w:rPr>
            <w:rStyle w:val="Hyperlink"/>
            <w:sz w:val="20"/>
            <w:szCs w:val="20"/>
          </w:rPr>
          <w:t xml:space="preserve"> </w:t>
        </w:r>
        <w:r w:rsidR="00400C65" w:rsidRPr="0010295C">
          <w:rPr>
            <w:rStyle w:val="Hyperlink"/>
            <w:sz w:val="20"/>
            <w:szCs w:val="20"/>
          </w:rPr>
          <w:t>v1</w:t>
        </w:r>
      </w:hyperlink>
      <w:r w:rsidR="00AC134F" w:rsidRPr="00826A1C">
        <w:rPr>
          <w:rStyle w:val="Hyperlink"/>
          <w:sz w:val="20"/>
          <w:szCs w:val="20"/>
          <w:vertAlign w:val="superscript"/>
        </w:rPr>
        <w:fldChar w:fldCharType="begin"/>
      </w:r>
      <w:r w:rsidR="00AC134F" w:rsidRPr="00826A1C">
        <w:rPr>
          <w:rStyle w:val="Hyperlink"/>
          <w:sz w:val="20"/>
          <w:szCs w:val="20"/>
          <w:vertAlign w:val="superscript"/>
        </w:rPr>
        <w:instrText xml:space="preserve"> NOTEREF _Ref158208207 \h </w:instrText>
      </w:r>
      <w:r w:rsidR="00826A1C">
        <w:rPr>
          <w:rStyle w:val="Hyperlink"/>
          <w:sz w:val="20"/>
          <w:szCs w:val="20"/>
          <w:vertAlign w:val="superscript"/>
        </w:rPr>
        <w:instrText xml:space="preserve"> \* MERGEFORMAT </w:instrText>
      </w:r>
      <w:r w:rsidR="00AC134F" w:rsidRPr="00826A1C">
        <w:rPr>
          <w:rStyle w:val="Hyperlink"/>
          <w:sz w:val="20"/>
          <w:szCs w:val="20"/>
          <w:vertAlign w:val="superscript"/>
        </w:rPr>
      </w:r>
      <w:r w:rsidR="00AC134F" w:rsidRPr="00826A1C">
        <w:rPr>
          <w:rStyle w:val="Hyperlink"/>
          <w:sz w:val="20"/>
          <w:szCs w:val="20"/>
          <w:vertAlign w:val="superscript"/>
        </w:rPr>
        <w:fldChar w:fldCharType="separate"/>
      </w:r>
      <w:r w:rsidR="00AC134F" w:rsidRPr="00826A1C">
        <w:rPr>
          <w:rStyle w:val="Hyperlink"/>
          <w:sz w:val="20"/>
          <w:szCs w:val="20"/>
          <w:vertAlign w:val="superscript"/>
        </w:rPr>
        <w:t>3</w:t>
      </w:r>
      <w:r w:rsidR="00AC134F" w:rsidRPr="00826A1C">
        <w:rPr>
          <w:rStyle w:val="Hyperlink"/>
          <w:sz w:val="20"/>
          <w:szCs w:val="20"/>
          <w:vertAlign w:val="superscript"/>
        </w:rPr>
        <w:fldChar w:fldCharType="end"/>
      </w:r>
      <w:r w:rsidR="00400C65" w:rsidRPr="0010295C">
        <w:rPr>
          <w:rFonts w:cstheme="minorHAnsi"/>
          <w:sz w:val="20"/>
          <w:szCs w:val="20"/>
        </w:rPr>
        <w:t xml:space="preserve"> p.5), following TNFD Recommendations and LEAP </w:t>
      </w:r>
      <w:r w:rsidR="00461FC8">
        <w:rPr>
          <w:rFonts w:cstheme="minorHAnsi"/>
          <w:sz w:val="20"/>
          <w:szCs w:val="20"/>
        </w:rPr>
        <w:t>guidance</w:t>
      </w:r>
      <w:r w:rsidR="00461FC8" w:rsidRPr="0010295C">
        <w:rPr>
          <w:rFonts w:cstheme="minorHAnsi"/>
          <w:sz w:val="20"/>
          <w:szCs w:val="20"/>
        </w:rPr>
        <w:t xml:space="preserve"> </w:t>
      </w:r>
      <w:r w:rsidR="004F52CD">
        <w:rPr>
          <w:rFonts w:cstheme="minorHAnsi"/>
          <w:sz w:val="20"/>
          <w:szCs w:val="20"/>
        </w:rPr>
        <w:t xml:space="preserve">helps </w:t>
      </w:r>
      <w:r w:rsidR="00400C65" w:rsidRPr="0010295C">
        <w:rPr>
          <w:rFonts w:cstheme="minorHAnsi"/>
          <w:sz w:val="20"/>
          <w:szCs w:val="20"/>
        </w:rPr>
        <w:t xml:space="preserve">align NbS reporting with the reporting requirements of potential financial stakeholders. </w:t>
      </w:r>
    </w:p>
    <w:p w14:paraId="26778C47" w14:textId="77777777" w:rsidR="00400C65" w:rsidRPr="00AD431E" w:rsidRDefault="00400C65" w:rsidP="00AD431E">
      <w:pPr>
        <w:spacing w:before="80" w:line="240" w:lineRule="atLeast"/>
        <w:ind w:left="425" w:hanging="426"/>
        <w:rPr>
          <w:sz w:val="20"/>
        </w:rPr>
      </w:pPr>
    </w:p>
    <w:p w14:paraId="667F179E" w14:textId="3D13922C" w:rsidR="002F10CB" w:rsidRPr="00017F3D" w:rsidRDefault="00400C65" w:rsidP="002F10CB">
      <w:pPr>
        <w:spacing w:before="80" w:line="240" w:lineRule="atLeast"/>
        <w:rPr>
          <w:b/>
          <w:bCs/>
          <w:sz w:val="28"/>
          <w:szCs w:val="28"/>
        </w:rPr>
      </w:pPr>
      <w:bookmarkStart w:id="6" w:name="_Toc156837480"/>
      <w:bookmarkStart w:id="7" w:name="_Toc157095114"/>
      <w:r w:rsidRPr="00017F3D">
        <w:rPr>
          <w:sz w:val="28"/>
        </w:rPr>
        <w:t>A.3</w:t>
      </w:r>
      <w:r w:rsidR="004039D6" w:rsidRPr="00017F3D">
        <w:rPr>
          <w:b/>
          <w:bCs/>
          <w:sz w:val="28"/>
          <w:szCs w:val="28"/>
        </w:rPr>
        <w:tab/>
        <w:t xml:space="preserve">How to use the </w:t>
      </w:r>
      <w:r w:rsidR="0053166D">
        <w:rPr>
          <w:b/>
          <w:bCs/>
          <w:sz w:val="28"/>
          <w:szCs w:val="28"/>
        </w:rPr>
        <w:t>Suggested Guidance</w:t>
      </w:r>
      <w:r w:rsidR="008A213D" w:rsidRPr="00017F3D">
        <w:rPr>
          <w:b/>
          <w:bCs/>
          <w:sz w:val="28"/>
          <w:szCs w:val="28"/>
        </w:rPr>
        <w:t xml:space="preserve"> and Metrics Workbook</w:t>
      </w:r>
    </w:p>
    <w:p w14:paraId="34B9EF5A" w14:textId="66884BD3" w:rsidR="00885CBE" w:rsidRPr="00017F3D" w:rsidRDefault="00E84E2A" w:rsidP="00BF4886">
      <w:pPr>
        <w:spacing w:before="80" w:line="240" w:lineRule="atLeast"/>
        <w:ind w:left="426"/>
        <w:rPr>
          <w:sz w:val="20"/>
          <w:szCs w:val="20"/>
        </w:rPr>
      </w:pPr>
      <w:r w:rsidRPr="00017F3D">
        <w:rPr>
          <w:sz w:val="20"/>
          <w:szCs w:val="20"/>
        </w:rPr>
        <w:t>The TNFD Recommendation</w:t>
      </w:r>
      <w:r w:rsidR="00FC733F" w:rsidRPr="00017F3D">
        <w:rPr>
          <w:sz w:val="20"/>
          <w:szCs w:val="20"/>
        </w:rPr>
        <w:t>s</w:t>
      </w:r>
      <w:r w:rsidRPr="00017F3D">
        <w:rPr>
          <w:sz w:val="20"/>
          <w:szCs w:val="20"/>
        </w:rPr>
        <w:t xml:space="preserve"> and LEAP Guid</w:t>
      </w:r>
      <w:r w:rsidR="00FD274A">
        <w:rPr>
          <w:sz w:val="20"/>
          <w:szCs w:val="20"/>
        </w:rPr>
        <w:t>ance</w:t>
      </w:r>
      <w:r w:rsidRPr="00017F3D">
        <w:rPr>
          <w:sz w:val="20"/>
          <w:szCs w:val="20"/>
        </w:rPr>
        <w:t xml:space="preserve"> are substantial documents </w:t>
      </w:r>
      <w:r w:rsidR="009855D3" w:rsidRPr="00017F3D">
        <w:rPr>
          <w:sz w:val="20"/>
          <w:szCs w:val="20"/>
        </w:rPr>
        <w:t>–</w:t>
      </w:r>
      <w:r w:rsidRPr="00017F3D">
        <w:rPr>
          <w:sz w:val="20"/>
          <w:szCs w:val="20"/>
        </w:rPr>
        <w:t xml:space="preserve"> </w:t>
      </w:r>
      <w:r w:rsidR="009855D3" w:rsidRPr="00017F3D">
        <w:rPr>
          <w:sz w:val="20"/>
          <w:szCs w:val="20"/>
        </w:rPr>
        <w:t xml:space="preserve">over </w:t>
      </w:r>
      <w:r w:rsidR="00087B5A" w:rsidRPr="00017F3D">
        <w:rPr>
          <w:sz w:val="20"/>
          <w:szCs w:val="20"/>
        </w:rPr>
        <w:t xml:space="preserve">430 </w:t>
      </w:r>
      <w:r w:rsidR="00BF4886" w:rsidRPr="00017F3D">
        <w:rPr>
          <w:sz w:val="20"/>
          <w:szCs w:val="20"/>
        </w:rPr>
        <w:t xml:space="preserve">pages </w:t>
      </w:r>
      <w:r w:rsidR="009855D3" w:rsidRPr="00017F3D">
        <w:rPr>
          <w:sz w:val="20"/>
          <w:szCs w:val="20"/>
        </w:rPr>
        <w:t>not counting supplementa</w:t>
      </w:r>
      <w:r w:rsidR="00BF4886" w:rsidRPr="00017F3D">
        <w:rPr>
          <w:sz w:val="20"/>
          <w:szCs w:val="20"/>
        </w:rPr>
        <w:t>ry</w:t>
      </w:r>
      <w:r w:rsidR="009855D3" w:rsidRPr="00017F3D">
        <w:rPr>
          <w:sz w:val="20"/>
          <w:szCs w:val="20"/>
        </w:rPr>
        <w:t xml:space="preserve"> g</w:t>
      </w:r>
      <w:r w:rsidR="00BF4886" w:rsidRPr="00017F3D">
        <w:rPr>
          <w:sz w:val="20"/>
          <w:szCs w:val="20"/>
        </w:rPr>
        <w:t>u</w:t>
      </w:r>
      <w:r w:rsidR="009855D3" w:rsidRPr="00017F3D">
        <w:rPr>
          <w:sz w:val="20"/>
          <w:szCs w:val="20"/>
        </w:rPr>
        <w:t>id</w:t>
      </w:r>
      <w:r w:rsidR="00BF4886" w:rsidRPr="00017F3D">
        <w:rPr>
          <w:sz w:val="20"/>
          <w:szCs w:val="20"/>
        </w:rPr>
        <w:t>a</w:t>
      </w:r>
      <w:r w:rsidR="009855D3" w:rsidRPr="00017F3D">
        <w:rPr>
          <w:sz w:val="20"/>
          <w:szCs w:val="20"/>
        </w:rPr>
        <w:t xml:space="preserve">nce on </w:t>
      </w:r>
      <w:r w:rsidR="00A04722" w:rsidRPr="00017F3D">
        <w:rPr>
          <w:sz w:val="20"/>
          <w:szCs w:val="20"/>
        </w:rPr>
        <w:t xml:space="preserve">engagement with </w:t>
      </w:r>
      <w:r w:rsidR="002B5F9B">
        <w:rPr>
          <w:sz w:val="20"/>
          <w:szCs w:val="20"/>
        </w:rPr>
        <w:t>I</w:t>
      </w:r>
      <w:r w:rsidR="00A04722" w:rsidRPr="00017F3D">
        <w:rPr>
          <w:sz w:val="20"/>
          <w:szCs w:val="20"/>
        </w:rPr>
        <w:t xml:space="preserve">ndigenous </w:t>
      </w:r>
      <w:r w:rsidR="002B5F9B">
        <w:rPr>
          <w:sz w:val="20"/>
          <w:szCs w:val="20"/>
        </w:rPr>
        <w:t>P</w:t>
      </w:r>
      <w:r w:rsidR="00A04722" w:rsidRPr="00017F3D">
        <w:rPr>
          <w:sz w:val="20"/>
          <w:szCs w:val="20"/>
        </w:rPr>
        <w:t xml:space="preserve">eoples and </w:t>
      </w:r>
      <w:r w:rsidR="002B5F9B">
        <w:rPr>
          <w:sz w:val="20"/>
          <w:szCs w:val="20"/>
        </w:rPr>
        <w:t>L</w:t>
      </w:r>
      <w:r w:rsidR="00A04722" w:rsidRPr="00017F3D">
        <w:rPr>
          <w:sz w:val="20"/>
          <w:szCs w:val="20"/>
        </w:rPr>
        <w:t xml:space="preserve">ocal </w:t>
      </w:r>
      <w:r w:rsidR="002B5F9B">
        <w:rPr>
          <w:sz w:val="20"/>
          <w:szCs w:val="20"/>
        </w:rPr>
        <w:t>C</w:t>
      </w:r>
      <w:r w:rsidR="00A04722" w:rsidRPr="00017F3D">
        <w:rPr>
          <w:sz w:val="20"/>
          <w:szCs w:val="20"/>
        </w:rPr>
        <w:t>ommunitie</w:t>
      </w:r>
      <w:r w:rsidR="009855D3" w:rsidRPr="00017F3D">
        <w:rPr>
          <w:sz w:val="20"/>
          <w:szCs w:val="20"/>
        </w:rPr>
        <w:t>s</w:t>
      </w:r>
      <w:r w:rsidR="005155FE">
        <w:rPr>
          <w:sz w:val="20"/>
          <w:szCs w:val="20"/>
        </w:rPr>
        <w:t xml:space="preserve"> (IPLCs)</w:t>
      </w:r>
      <w:r w:rsidR="00BF4886" w:rsidRPr="00017F3D">
        <w:rPr>
          <w:sz w:val="20"/>
          <w:szCs w:val="20"/>
        </w:rPr>
        <w:t>, sectors and biomes, and other technical guidance.</w:t>
      </w:r>
      <w:r w:rsidR="00FC733F" w:rsidRPr="00017F3D">
        <w:rPr>
          <w:sz w:val="20"/>
          <w:szCs w:val="20"/>
        </w:rPr>
        <w:t xml:space="preserve"> The </w:t>
      </w:r>
      <w:r w:rsidR="0053166D">
        <w:rPr>
          <w:sz w:val="20"/>
          <w:szCs w:val="20"/>
        </w:rPr>
        <w:t>Suggested Guidance</w:t>
      </w:r>
      <w:r w:rsidR="00FC733F" w:rsidRPr="00017F3D">
        <w:rPr>
          <w:sz w:val="20"/>
          <w:szCs w:val="20"/>
        </w:rPr>
        <w:t xml:space="preserve"> </w:t>
      </w:r>
      <w:r w:rsidR="006000D3" w:rsidRPr="00017F3D">
        <w:rPr>
          <w:sz w:val="20"/>
          <w:szCs w:val="20"/>
        </w:rPr>
        <w:t xml:space="preserve">seeks to flag to NbS </w:t>
      </w:r>
      <w:r w:rsidR="00C9611F" w:rsidRPr="00017F3D">
        <w:rPr>
          <w:sz w:val="20"/>
          <w:szCs w:val="20"/>
        </w:rPr>
        <w:t xml:space="preserve">projects the </w:t>
      </w:r>
      <w:r w:rsidR="00365351" w:rsidRPr="00017F3D">
        <w:rPr>
          <w:sz w:val="20"/>
          <w:szCs w:val="20"/>
        </w:rPr>
        <w:t xml:space="preserve">14 </w:t>
      </w:r>
      <w:r w:rsidR="00C9611F" w:rsidRPr="00017F3D">
        <w:rPr>
          <w:sz w:val="20"/>
          <w:szCs w:val="20"/>
        </w:rPr>
        <w:t xml:space="preserve">individual </w:t>
      </w:r>
      <w:r w:rsidR="00EC7523" w:rsidRPr="00017F3D">
        <w:rPr>
          <w:sz w:val="20"/>
          <w:szCs w:val="20"/>
        </w:rPr>
        <w:t xml:space="preserve">TNFD Recommended </w:t>
      </w:r>
      <w:r w:rsidR="00363470" w:rsidRPr="00017F3D">
        <w:rPr>
          <w:sz w:val="20"/>
          <w:szCs w:val="20"/>
        </w:rPr>
        <w:t>Disclosures</w:t>
      </w:r>
      <w:r w:rsidR="00EC7523" w:rsidRPr="00017F3D">
        <w:rPr>
          <w:sz w:val="20"/>
          <w:szCs w:val="20"/>
        </w:rPr>
        <w:t xml:space="preserve"> </w:t>
      </w:r>
      <w:r w:rsidR="002C794C" w:rsidRPr="00017F3D">
        <w:rPr>
          <w:sz w:val="20"/>
          <w:szCs w:val="20"/>
        </w:rPr>
        <w:t>and for the LEAP approach</w:t>
      </w:r>
      <w:r w:rsidR="00CD6A5A" w:rsidRPr="00017F3D">
        <w:rPr>
          <w:sz w:val="20"/>
          <w:szCs w:val="20"/>
        </w:rPr>
        <w:t xml:space="preserve">, the individual stages </w:t>
      </w:r>
      <w:r w:rsidR="0071338B" w:rsidRPr="00017F3D">
        <w:rPr>
          <w:sz w:val="20"/>
          <w:szCs w:val="20"/>
        </w:rPr>
        <w:t xml:space="preserve">in Scoping, </w:t>
      </w:r>
      <w:r w:rsidR="00365351" w:rsidRPr="00017F3D">
        <w:rPr>
          <w:sz w:val="20"/>
          <w:szCs w:val="20"/>
        </w:rPr>
        <w:t xml:space="preserve">and </w:t>
      </w:r>
      <w:r w:rsidR="0071338B" w:rsidRPr="00017F3D">
        <w:rPr>
          <w:sz w:val="20"/>
          <w:szCs w:val="20"/>
        </w:rPr>
        <w:t xml:space="preserve">the </w:t>
      </w:r>
      <w:r w:rsidR="00365351" w:rsidRPr="00017F3D">
        <w:rPr>
          <w:sz w:val="20"/>
          <w:szCs w:val="20"/>
        </w:rPr>
        <w:t>LEAP stages</w:t>
      </w:r>
      <w:r w:rsidR="0071338B" w:rsidRPr="00017F3D">
        <w:rPr>
          <w:sz w:val="20"/>
          <w:szCs w:val="20"/>
        </w:rPr>
        <w:t xml:space="preserve"> L1-L4, E1-E4, A1-A4, and </w:t>
      </w:r>
      <w:r w:rsidR="00363470" w:rsidRPr="00017F3D">
        <w:rPr>
          <w:sz w:val="20"/>
          <w:szCs w:val="20"/>
        </w:rPr>
        <w:t>P1-P4.</w:t>
      </w:r>
      <w:r w:rsidR="00240F08" w:rsidRPr="00017F3D">
        <w:rPr>
          <w:sz w:val="20"/>
          <w:szCs w:val="20"/>
        </w:rPr>
        <w:t xml:space="preserve"> </w:t>
      </w:r>
    </w:p>
    <w:p w14:paraId="5C201933" w14:textId="0DD85B1D" w:rsidR="00931BF5" w:rsidRPr="00017F3D" w:rsidRDefault="00240F08" w:rsidP="00BF4886">
      <w:pPr>
        <w:spacing w:before="80" w:line="240" w:lineRule="atLeast"/>
        <w:ind w:left="426"/>
        <w:rPr>
          <w:sz w:val="20"/>
          <w:szCs w:val="20"/>
        </w:rPr>
      </w:pPr>
      <w:r w:rsidRPr="00017F3D">
        <w:rPr>
          <w:sz w:val="20"/>
          <w:szCs w:val="20"/>
        </w:rPr>
        <w:t>F</w:t>
      </w:r>
      <w:r w:rsidR="00885CBE" w:rsidRPr="00017F3D">
        <w:rPr>
          <w:sz w:val="20"/>
          <w:szCs w:val="20"/>
        </w:rPr>
        <w:t>or</w:t>
      </w:r>
      <w:r w:rsidRPr="00017F3D">
        <w:rPr>
          <w:sz w:val="20"/>
          <w:szCs w:val="20"/>
        </w:rPr>
        <w:t xml:space="preserve"> each or the</w:t>
      </w:r>
      <w:r w:rsidR="00885CBE" w:rsidRPr="00017F3D">
        <w:rPr>
          <w:sz w:val="20"/>
          <w:szCs w:val="20"/>
        </w:rPr>
        <w:t xml:space="preserve"> </w:t>
      </w:r>
      <w:r w:rsidRPr="00017F3D">
        <w:rPr>
          <w:sz w:val="20"/>
          <w:szCs w:val="20"/>
        </w:rPr>
        <w:t>Recomme</w:t>
      </w:r>
      <w:r w:rsidR="00885CBE" w:rsidRPr="00017F3D">
        <w:rPr>
          <w:sz w:val="20"/>
          <w:szCs w:val="20"/>
        </w:rPr>
        <w:t>n</w:t>
      </w:r>
      <w:r w:rsidRPr="00017F3D">
        <w:rPr>
          <w:sz w:val="20"/>
          <w:szCs w:val="20"/>
        </w:rPr>
        <w:t>ded Disclosures and</w:t>
      </w:r>
      <w:r w:rsidR="00885CBE" w:rsidRPr="00017F3D">
        <w:rPr>
          <w:sz w:val="20"/>
          <w:szCs w:val="20"/>
        </w:rPr>
        <w:t xml:space="preserve"> </w:t>
      </w:r>
      <w:r w:rsidRPr="00017F3D">
        <w:rPr>
          <w:sz w:val="20"/>
          <w:szCs w:val="20"/>
        </w:rPr>
        <w:t>LEAP stages</w:t>
      </w:r>
      <w:r w:rsidR="00931BF5" w:rsidRPr="00017F3D">
        <w:rPr>
          <w:sz w:val="20"/>
          <w:szCs w:val="20"/>
        </w:rPr>
        <w:t xml:space="preserve">, the </w:t>
      </w:r>
      <w:r w:rsidR="0053166D">
        <w:rPr>
          <w:sz w:val="20"/>
          <w:szCs w:val="20"/>
        </w:rPr>
        <w:t>Suggested Guidance</w:t>
      </w:r>
      <w:r w:rsidR="00931BF5" w:rsidRPr="00017F3D">
        <w:rPr>
          <w:sz w:val="20"/>
          <w:szCs w:val="20"/>
        </w:rPr>
        <w:t xml:space="preserve"> provides:</w:t>
      </w:r>
    </w:p>
    <w:p w14:paraId="56739AA2" w14:textId="20A92994" w:rsidR="00931BF5" w:rsidRPr="00017F3D" w:rsidRDefault="00840965" w:rsidP="00E064BD">
      <w:pPr>
        <w:pStyle w:val="ListParagraph"/>
        <w:numPr>
          <w:ilvl w:val="0"/>
          <w:numId w:val="85"/>
        </w:numPr>
        <w:spacing w:before="80" w:line="240" w:lineRule="atLeast"/>
        <w:rPr>
          <w:sz w:val="20"/>
          <w:szCs w:val="20"/>
        </w:rPr>
      </w:pPr>
      <w:r w:rsidRPr="00017F3D">
        <w:rPr>
          <w:sz w:val="20"/>
          <w:szCs w:val="20"/>
        </w:rPr>
        <w:t>guidance on how NbS projects might interpret and apply</w:t>
      </w:r>
      <w:r w:rsidR="00885CBE" w:rsidRPr="00017F3D">
        <w:rPr>
          <w:sz w:val="20"/>
          <w:szCs w:val="20"/>
        </w:rPr>
        <w:t xml:space="preserve"> them</w:t>
      </w:r>
      <w:r w:rsidR="00B60C22" w:rsidRPr="00017F3D">
        <w:rPr>
          <w:sz w:val="20"/>
          <w:szCs w:val="20"/>
        </w:rPr>
        <w:t xml:space="preserve"> – this </w:t>
      </w:r>
      <w:r w:rsidR="002C53B3" w:rsidRPr="00017F3D">
        <w:rPr>
          <w:sz w:val="20"/>
          <w:szCs w:val="20"/>
        </w:rPr>
        <w:t>guidance is framed generically, i.e. applicable to a bro</w:t>
      </w:r>
      <w:r w:rsidR="00FA4975" w:rsidRPr="00017F3D">
        <w:rPr>
          <w:sz w:val="20"/>
          <w:szCs w:val="20"/>
        </w:rPr>
        <w:t>a</w:t>
      </w:r>
      <w:r w:rsidR="002C53B3" w:rsidRPr="00017F3D">
        <w:rPr>
          <w:sz w:val="20"/>
          <w:szCs w:val="20"/>
        </w:rPr>
        <w:t>d r</w:t>
      </w:r>
      <w:r w:rsidR="00FA4975" w:rsidRPr="00017F3D">
        <w:rPr>
          <w:sz w:val="20"/>
          <w:szCs w:val="20"/>
        </w:rPr>
        <w:t>a</w:t>
      </w:r>
      <w:r w:rsidR="002C53B3" w:rsidRPr="00017F3D">
        <w:rPr>
          <w:sz w:val="20"/>
          <w:szCs w:val="20"/>
        </w:rPr>
        <w:t>nge of NbS</w:t>
      </w:r>
      <w:r w:rsidR="00FA4975" w:rsidRPr="00017F3D">
        <w:rPr>
          <w:sz w:val="20"/>
          <w:szCs w:val="20"/>
        </w:rPr>
        <w:t xml:space="preserve"> that follow high quality NbS principles.</w:t>
      </w:r>
      <w:r w:rsidR="00885CBE" w:rsidRPr="00017F3D">
        <w:rPr>
          <w:sz w:val="20"/>
          <w:szCs w:val="20"/>
        </w:rPr>
        <w:t xml:space="preserve"> </w:t>
      </w:r>
      <w:r w:rsidR="00AF7BDB" w:rsidRPr="00017F3D">
        <w:rPr>
          <w:sz w:val="20"/>
          <w:szCs w:val="20"/>
        </w:rPr>
        <w:t>Teams</w:t>
      </w:r>
      <w:r w:rsidR="00FA4975" w:rsidRPr="00017F3D">
        <w:rPr>
          <w:sz w:val="20"/>
          <w:szCs w:val="20"/>
        </w:rPr>
        <w:t xml:space="preserve"> may find that for their particular</w:t>
      </w:r>
      <w:r w:rsidR="00AF7BDB" w:rsidRPr="00017F3D">
        <w:rPr>
          <w:sz w:val="20"/>
          <w:szCs w:val="20"/>
        </w:rPr>
        <w:t xml:space="preserve"> project,</w:t>
      </w:r>
      <w:r w:rsidR="00215094" w:rsidRPr="00017F3D">
        <w:rPr>
          <w:sz w:val="20"/>
          <w:szCs w:val="20"/>
        </w:rPr>
        <w:t xml:space="preserve"> they </w:t>
      </w:r>
      <w:r w:rsidR="00E064BD" w:rsidRPr="00017F3D">
        <w:rPr>
          <w:sz w:val="20"/>
          <w:szCs w:val="20"/>
        </w:rPr>
        <w:t>may</w:t>
      </w:r>
      <w:r w:rsidR="00215094" w:rsidRPr="00017F3D">
        <w:rPr>
          <w:sz w:val="20"/>
          <w:szCs w:val="20"/>
        </w:rPr>
        <w:t xml:space="preserve"> need</w:t>
      </w:r>
      <w:r w:rsidR="002A36FC" w:rsidRPr="00017F3D">
        <w:rPr>
          <w:sz w:val="20"/>
          <w:szCs w:val="20"/>
        </w:rPr>
        <w:t xml:space="preserve"> to</w:t>
      </w:r>
      <w:r w:rsidR="00711DE5" w:rsidRPr="00017F3D">
        <w:rPr>
          <w:sz w:val="20"/>
          <w:szCs w:val="20"/>
        </w:rPr>
        <w:t xml:space="preserve"> adapt the guidance to their specific project circumstances</w:t>
      </w:r>
      <w:r w:rsidR="008D119A" w:rsidRPr="00017F3D">
        <w:rPr>
          <w:sz w:val="20"/>
          <w:szCs w:val="20"/>
        </w:rPr>
        <w:t xml:space="preserve"> – for example </w:t>
      </w:r>
      <w:r w:rsidR="00017F3D" w:rsidRPr="00017F3D">
        <w:rPr>
          <w:sz w:val="20"/>
          <w:szCs w:val="20"/>
        </w:rPr>
        <w:t>when</w:t>
      </w:r>
      <w:r w:rsidR="008D119A" w:rsidRPr="00017F3D">
        <w:rPr>
          <w:sz w:val="20"/>
          <w:szCs w:val="20"/>
        </w:rPr>
        <w:t xml:space="preserve"> considering </w:t>
      </w:r>
      <w:r w:rsidR="00E064BD" w:rsidRPr="00017F3D">
        <w:rPr>
          <w:sz w:val="20"/>
          <w:szCs w:val="20"/>
        </w:rPr>
        <w:t>biome- or sector-specific indicators.</w:t>
      </w:r>
      <w:r w:rsidR="008D119A" w:rsidRPr="00017F3D">
        <w:rPr>
          <w:sz w:val="20"/>
          <w:szCs w:val="20"/>
        </w:rPr>
        <w:t xml:space="preserve"> </w:t>
      </w:r>
    </w:p>
    <w:p w14:paraId="2C002247" w14:textId="77777777" w:rsidR="00FB5487" w:rsidRPr="00017F3D" w:rsidRDefault="00885CBE" w:rsidP="00E064BD">
      <w:pPr>
        <w:pStyle w:val="ListParagraph"/>
        <w:numPr>
          <w:ilvl w:val="0"/>
          <w:numId w:val="85"/>
        </w:numPr>
        <w:spacing w:before="80" w:line="240" w:lineRule="atLeast"/>
        <w:rPr>
          <w:sz w:val="20"/>
          <w:szCs w:val="20"/>
        </w:rPr>
      </w:pPr>
      <w:r w:rsidRPr="00017F3D">
        <w:rPr>
          <w:sz w:val="20"/>
          <w:szCs w:val="20"/>
        </w:rPr>
        <w:lastRenderedPageBreak/>
        <w:t xml:space="preserve">space for the </w:t>
      </w:r>
      <w:r w:rsidR="00FB5487" w:rsidRPr="00017F3D">
        <w:rPr>
          <w:sz w:val="20"/>
          <w:szCs w:val="20"/>
        </w:rPr>
        <w:t>NbS project team to include its response to</w:t>
      </w:r>
      <w:r w:rsidR="00F85714" w:rsidRPr="00017F3D">
        <w:rPr>
          <w:sz w:val="20"/>
          <w:szCs w:val="20"/>
        </w:rPr>
        <w:t xml:space="preserve"> that item – these can be internal notes or comments, links to other material, or </w:t>
      </w:r>
      <w:r w:rsidR="00931BF5" w:rsidRPr="00017F3D">
        <w:rPr>
          <w:sz w:val="20"/>
          <w:szCs w:val="20"/>
        </w:rPr>
        <w:t xml:space="preserve">text drafted for inclusion in presentations or reports.  </w:t>
      </w:r>
      <w:r w:rsidR="00FB5487" w:rsidRPr="00017F3D">
        <w:rPr>
          <w:sz w:val="20"/>
          <w:szCs w:val="20"/>
        </w:rPr>
        <w:t xml:space="preserve"> </w:t>
      </w:r>
    </w:p>
    <w:p w14:paraId="450BFD9C" w14:textId="77777777" w:rsidR="009E46F8" w:rsidRDefault="009E46F8" w:rsidP="00BF4886">
      <w:pPr>
        <w:spacing w:before="80" w:line="240" w:lineRule="atLeast"/>
        <w:ind w:left="426"/>
        <w:rPr>
          <w:sz w:val="20"/>
          <w:szCs w:val="20"/>
        </w:rPr>
      </w:pPr>
    </w:p>
    <w:p w14:paraId="780D2648" w14:textId="203DA77E" w:rsidR="009C3256" w:rsidRDefault="009C3256" w:rsidP="00BF4886">
      <w:pPr>
        <w:spacing w:before="80" w:line="240" w:lineRule="atLeast"/>
        <w:ind w:left="426"/>
        <w:rPr>
          <w:sz w:val="20"/>
          <w:szCs w:val="20"/>
        </w:rPr>
      </w:pPr>
      <w:r w:rsidRPr="002F7616">
        <w:rPr>
          <w:sz w:val="20"/>
          <w:szCs w:val="20"/>
        </w:rPr>
        <w:t xml:space="preserve">The Metrics workbook sets out </w:t>
      </w:r>
      <w:r w:rsidR="005554DA" w:rsidRPr="002F7616">
        <w:rPr>
          <w:sz w:val="20"/>
          <w:szCs w:val="20"/>
        </w:rPr>
        <w:t xml:space="preserve">all </w:t>
      </w:r>
      <w:r w:rsidRPr="002F7616">
        <w:rPr>
          <w:sz w:val="20"/>
          <w:szCs w:val="20"/>
        </w:rPr>
        <w:t xml:space="preserve">the </w:t>
      </w:r>
      <w:r w:rsidR="005554DA" w:rsidRPr="002F7616">
        <w:rPr>
          <w:sz w:val="20"/>
          <w:szCs w:val="20"/>
        </w:rPr>
        <w:t>TNFD core and additional disclosure metrics</w:t>
      </w:r>
      <w:r w:rsidR="00DA486F" w:rsidRPr="002F7616">
        <w:rPr>
          <w:sz w:val="20"/>
          <w:szCs w:val="20"/>
        </w:rPr>
        <w:t xml:space="preserve"> </w:t>
      </w:r>
      <w:r w:rsidR="002B184F" w:rsidRPr="002F7616">
        <w:rPr>
          <w:sz w:val="20"/>
          <w:szCs w:val="20"/>
        </w:rPr>
        <w:t>included</w:t>
      </w:r>
      <w:r w:rsidR="00132294" w:rsidRPr="002F7616">
        <w:rPr>
          <w:sz w:val="20"/>
          <w:szCs w:val="20"/>
        </w:rPr>
        <w:t xml:space="preserve"> in Annex </w:t>
      </w:r>
      <w:r w:rsidR="00DA486F" w:rsidRPr="002F7616">
        <w:rPr>
          <w:sz w:val="20"/>
          <w:szCs w:val="20"/>
        </w:rPr>
        <w:t xml:space="preserve">2 of the TNFD </w:t>
      </w:r>
      <w:r w:rsidR="002B184F" w:rsidRPr="002F7616">
        <w:rPr>
          <w:sz w:val="20"/>
          <w:szCs w:val="20"/>
        </w:rPr>
        <w:t>Recommendations</w:t>
      </w:r>
      <w:r w:rsidR="00DA486F" w:rsidRPr="002F7616">
        <w:rPr>
          <w:sz w:val="20"/>
          <w:szCs w:val="20"/>
        </w:rPr>
        <w:t xml:space="preserve">, and </w:t>
      </w:r>
      <w:r w:rsidR="002B184F" w:rsidRPr="002F7616">
        <w:rPr>
          <w:sz w:val="20"/>
          <w:szCs w:val="20"/>
        </w:rPr>
        <w:t>the</w:t>
      </w:r>
      <w:r w:rsidR="005554DA" w:rsidRPr="002F7616">
        <w:rPr>
          <w:sz w:val="20"/>
          <w:szCs w:val="20"/>
        </w:rPr>
        <w:t xml:space="preserve"> assessment </w:t>
      </w:r>
      <w:r w:rsidR="00985D95" w:rsidRPr="002F7616">
        <w:rPr>
          <w:sz w:val="20"/>
          <w:szCs w:val="20"/>
        </w:rPr>
        <w:t xml:space="preserve">and response </w:t>
      </w:r>
      <w:r w:rsidR="002B184F" w:rsidRPr="002F7616">
        <w:rPr>
          <w:sz w:val="20"/>
          <w:szCs w:val="20"/>
        </w:rPr>
        <w:t>metrics</w:t>
      </w:r>
      <w:r w:rsidR="0027635A" w:rsidRPr="002F7616">
        <w:rPr>
          <w:sz w:val="20"/>
          <w:szCs w:val="20"/>
        </w:rPr>
        <w:t xml:space="preserve"> </w:t>
      </w:r>
      <w:r w:rsidR="002B184F" w:rsidRPr="002F7616">
        <w:rPr>
          <w:sz w:val="20"/>
          <w:szCs w:val="20"/>
        </w:rPr>
        <w:t>included</w:t>
      </w:r>
      <w:r w:rsidR="0027635A" w:rsidRPr="002F7616">
        <w:rPr>
          <w:sz w:val="20"/>
          <w:szCs w:val="20"/>
        </w:rPr>
        <w:t xml:space="preserve"> in Annex 2 of the LEAP</w:t>
      </w:r>
      <w:r w:rsidR="002B184F" w:rsidRPr="002F7616">
        <w:rPr>
          <w:sz w:val="20"/>
          <w:szCs w:val="20"/>
        </w:rPr>
        <w:t xml:space="preserve"> </w:t>
      </w:r>
      <w:r w:rsidR="00E76B8A">
        <w:rPr>
          <w:sz w:val="20"/>
          <w:szCs w:val="20"/>
        </w:rPr>
        <w:t>g</w:t>
      </w:r>
      <w:r w:rsidR="00FD274A" w:rsidRPr="002F7616">
        <w:rPr>
          <w:sz w:val="20"/>
          <w:szCs w:val="20"/>
        </w:rPr>
        <w:t>uid</w:t>
      </w:r>
      <w:r w:rsidR="00FD274A">
        <w:rPr>
          <w:sz w:val="20"/>
          <w:szCs w:val="20"/>
        </w:rPr>
        <w:t>ance</w:t>
      </w:r>
      <w:r w:rsidR="002B184F" w:rsidRPr="002F7616">
        <w:rPr>
          <w:sz w:val="20"/>
          <w:szCs w:val="20"/>
        </w:rPr>
        <w:t>.</w:t>
      </w:r>
      <w:r w:rsidR="0027635A" w:rsidRPr="002F7616">
        <w:rPr>
          <w:sz w:val="20"/>
          <w:szCs w:val="20"/>
        </w:rPr>
        <w:t xml:space="preserve"> </w:t>
      </w:r>
      <w:r w:rsidR="005554DA" w:rsidRPr="002F7616">
        <w:rPr>
          <w:sz w:val="20"/>
          <w:szCs w:val="20"/>
        </w:rPr>
        <w:t xml:space="preserve"> </w:t>
      </w:r>
      <w:r w:rsidR="0069645D" w:rsidRPr="002F7616">
        <w:rPr>
          <w:sz w:val="20"/>
          <w:szCs w:val="20"/>
        </w:rPr>
        <w:t>These are set out in set out in filterable tables to allow projects to se</w:t>
      </w:r>
      <w:r w:rsidR="000E6663" w:rsidRPr="002F7616">
        <w:rPr>
          <w:sz w:val="20"/>
          <w:szCs w:val="20"/>
        </w:rPr>
        <w:t>lect which ind</w:t>
      </w:r>
      <w:r w:rsidR="00293CEB" w:rsidRPr="002F7616">
        <w:rPr>
          <w:sz w:val="20"/>
          <w:szCs w:val="20"/>
        </w:rPr>
        <w:t>ic</w:t>
      </w:r>
      <w:r w:rsidR="000E6663" w:rsidRPr="002F7616">
        <w:rPr>
          <w:sz w:val="20"/>
          <w:szCs w:val="20"/>
        </w:rPr>
        <w:t>ators and metr</w:t>
      </w:r>
      <w:r w:rsidR="00293CEB" w:rsidRPr="002F7616">
        <w:rPr>
          <w:sz w:val="20"/>
          <w:szCs w:val="20"/>
        </w:rPr>
        <w:t>ic</w:t>
      </w:r>
      <w:r w:rsidR="000E6663" w:rsidRPr="002F7616">
        <w:rPr>
          <w:sz w:val="20"/>
          <w:szCs w:val="20"/>
        </w:rPr>
        <w:t>s might be relevant for their project, a</w:t>
      </w:r>
      <w:r w:rsidR="00293CEB" w:rsidRPr="002F7616">
        <w:rPr>
          <w:sz w:val="20"/>
          <w:szCs w:val="20"/>
        </w:rPr>
        <w:t>nd to flag those which is assesses to be material for reporting purposes.</w:t>
      </w:r>
      <w:r w:rsidR="00212547" w:rsidRPr="002F7616">
        <w:rPr>
          <w:sz w:val="20"/>
          <w:szCs w:val="20"/>
        </w:rPr>
        <w:t xml:space="preserve">  </w:t>
      </w:r>
    </w:p>
    <w:p w14:paraId="4E93EC6C" w14:textId="21ED2143" w:rsidR="00BA2814" w:rsidRPr="00257BD3" w:rsidRDefault="00BA2814" w:rsidP="00BF4886">
      <w:pPr>
        <w:spacing w:before="80" w:line="240" w:lineRule="atLeast"/>
        <w:ind w:left="426"/>
        <w:rPr>
          <w:b/>
          <w:bCs/>
          <w:sz w:val="20"/>
          <w:szCs w:val="20"/>
        </w:rPr>
      </w:pPr>
      <w:r w:rsidRPr="00257BD3">
        <w:rPr>
          <w:b/>
          <w:bCs/>
          <w:sz w:val="20"/>
          <w:szCs w:val="20"/>
        </w:rPr>
        <w:t xml:space="preserve">Figure </w:t>
      </w:r>
      <w:r w:rsidR="00A36E0F" w:rsidRPr="00257BD3">
        <w:rPr>
          <w:b/>
          <w:bCs/>
          <w:sz w:val="20"/>
          <w:szCs w:val="20"/>
        </w:rPr>
        <w:t>A</w:t>
      </w:r>
      <w:r w:rsidR="000E154C">
        <w:rPr>
          <w:b/>
          <w:bCs/>
          <w:sz w:val="20"/>
          <w:szCs w:val="20"/>
        </w:rPr>
        <w:t>1</w:t>
      </w:r>
      <w:r w:rsidR="00A36E0F" w:rsidRPr="00257BD3">
        <w:rPr>
          <w:b/>
          <w:bCs/>
          <w:sz w:val="20"/>
          <w:szCs w:val="20"/>
        </w:rPr>
        <w:t xml:space="preserve">: </w:t>
      </w:r>
      <w:r w:rsidR="00A36E0F">
        <w:rPr>
          <w:b/>
          <w:bCs/>
          <w:sz w:val="20"/>
          <w:szCs w:val="20"/>
        </w:rPr>
        <w:t xml:space="preserve">sample </w:t>
      </w:r>
      <w:r w:rsidR="00A36E0F" w:rsidRPr="00257BD3">
        <w:rPr>
          <w:b/>
          <w:bCs/>
          <w:sz w:val="20"/>
          <w:szCs w:val="20"/>
        </w:rPr>
        <w:t>extract from the Metrics Workbook</w:t>
      </w:r>
    </w:p>
    <w:p w14:paraId="1786100E" w14:textId="77777777" w:rsidR="00C350C8" w:rsidRDefault="00BA2814" w:rsidP="00BF4886">
      <w:pPr>
        <w:spacing w:before="80" w:line="240" w:lineRule="atLeast"/>
        <w:ind w:left="426"/>
        <w:rPr>
          <w:sz w:val="20"/>
          <w:szCs w:val="20"/>
          <w:highlight w:val="yellow"/>
        </w:rPr>
      </w:pPr>
      <w:r>
        <w:rPr>
          <w:noProof/>
        </w:rPr>
        <w:drawing>
          <wp:inline distT="0" distB="0" distL="0" distR="0" wp14:anchorId="04C41E6F" wp14:editId="426F7E3F">
            <wp:extent cx="6120130" cy="3698240"/>
            <wp:effectExtent l="0" t="0" r="0" b="0"/>
            <wp:docPr id="1801899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9642" name="Picture 1" descr="A screenshot of a computer&#10;&#10;Description automatically generated"/>
                    <pic:cNvPicPr/>
                  </pic:nvPicPr>
                  <pic:blipFill>
                    <a:blip r:embed="rId21"/>
                    <a:stretch>
                      <a:fillRect/>
                    </a:stretch>
                  </pic:blipFill>
                  <pic:spPr>
                    <a:xfrm>
                      <a:off x="0" y="0"/>
                      <a:ext cx="6120130" cy="3698240"/>
                    </a:xfrm>
                    <a:prstGeom prst="rect">
                      <a:avLst/>
                    </a:prstGeom>
                  </pic:spPr>
                </pic:pic>
              </a:graphicData>
            </a:graphic>
          </wp:inline>
        </w:drawing>
      </w:r>
    </w:p>
    <w:p w14:paraId="494773C2" w14:textId="3EBB6749" w:rsidR="004039D6" w:rsidRPr="00BF4886" w:rsidRDefault="00D500D5" w:rsidP="00BF4886">
      <w:pPr>
        <w:spacing w:before="80" w:line="240" w:lineRule="atLeast"/>
        <w:ind w:left="426"/>
        <w:rPr>
          <w:i/>
          <w:iCs/>
          <w:sz w:val="20"/>
          <w:szCs w:val="20"/>
        </w:rPr>
      </w:pPr>
      <w:r>
        <w:rPr>
          <w:sz w:val="20"/>
          <w:szCs w:val="20"/>
        </w:rPr>
        <w:t xml:space="preserve">Figure A2: </w:t>
      </w:r>
      <w:r w:rsidR="00C350C8" w:rsidRPr="00257BD3">
        <w:rPr>
          <w:sz w:val="20"/>
          <w:szCs w:val="20"/>
        </w:rPr>
        <w:t>The Metr</w:t>
      </w:r>
      <w:r w:rsidR="00F573E7" w:rsidRPr="00257BD3">
        <w:rPr>
          <w:sz w:val="20"/>
          <w:szCs w:val="20"/>
        </w:rPr>
        <w:t>ic</w:t>
      </w:r>
      <w:r w:rsidR="00C350C8" w:rsidRPr="00257BD3">
        <w:rPr>
          <w:sz w:val="20"/>
          <w:szCs w:val="20"/>
        </w:rPr>
        <w:t>s Workbook is organ</w:t>
      </w:r>
      <w:r w:rsidR="00F573E7" w:rsidRPr="00257BD3">
        <w:rPr>
          <w:sz w:val="20"/>
          <w:szCs w:val="20"/>
        </w:rPr>
        <w:t>i</w:t>
      </w:r>
      <w:r w:rsidR="00C350C8" w:rsidRPr="00257BD3">
        <w:rPr>
          <w:sz w:val="20"/>
          <w:szCs w:val="20"/>
        </w:rPr>
        <w:t xml:space="preserve">sed in </w:t>
      </w:r>
      <w:r w:rsidR="009D52D0" w:rsidRPr="00257BD3">
        <w:rPr>
          <w:sz w:val="20"/>
          <w:szCs w:val="20"/>
        </w:rPr>
        <w:t>worksheets with filterable tables</w:t>
      </w:r>
      <w:r w:rsidR="005454A0" w:rsidRPr="00257BD3">
        <w:rPr>
          <w:sz w:val="20"/>
          <w:szCs w:val="20"/>
        </w:rPr>
        <w:t xml:space="preserve"> o</w:t>
      </w:r>
      <w:r w:rsidR="00F573E7" w:rsidRPr="00257BD3">
        <w:rPr>
          <w:sz w:val="20"/>
          <w:szCs w:val="20"/>
        </w:rPr>
        <w:t>f</w:t>
      </w:r>
      <w:r w:rsidR="005454A0" w:rsidRPr="00257BD3">
        <w:rPr>
          <w:sz w:val="20"/>
          <w:szCs w:val="20"/>
        </w:rPr>
        <w:t xml:space="preserve"> the TNFD </w:t>
      </w:r>
      <w:r w:rsidR="00F573E7" w:rsidRPr="00257BD3">
        <w:rPr>
          <w:sz w:val="20"/>
          <w:szCs w:val="20"/>
        </w:rPr>
        <w:t>indicators and metrics</w:t>
      </w:r>
      <w:r w:rsidR="005454A0" w:rsidRPr="00257BD3">
        <w:rPr>
          <w:sz w:val="20"/>
          <w:szCs w:val="20"/>
        </w:rPr>
        <w:t xml:space="preserve">. The extract above is </w:t>
      </w:r>
      <w:r w:rsidR="00F573E7" w:rsidRPr="00257BD3">
        <w:rPr>
          <w:sz w:val="20"/>
          <w:szCs w:val="20"/>
        </w:rPr>
        <w:t xml:space="preserve">form the worksheet </w:t>
      </w:r>
      <w:r w:rsidR="00C6432A" w:rsidRPr="00257BD3">
        <w:rPr>
          <w:sz w:val="20"/>
          <w:szCs w:val="20"/>
        </w:rPr>
        <w:t>corresponding to LEAP Guide</w:t>
      </w:r>
      <w:r w:rsidR="00290B48" w:rsidRPr="00257BD3">
        <w:rPr>
          <w:sz w:val="20"/>
          <w:szCs w:val="20"/>
        </w:rPr>
        <w:t xml:space="preserve"> table of r</w:t>
      </w:r>
      <w:r>
        <w:rPr>
          <w:sz w:val="20"/>
          <w:szCs w:val="20"/>
        </w:rPr>
        <w:t>i</w:t>
      </w:r>
      <w:r w:rsidR="00290B48" w:rsidRPr="00257BD3">
        <w:rPr>
          <w:sz w:val="20"/>
          <w:szCs w:val="20"/>
        </w:rPr>
        <w:t xml:space="preserve">sk metrics, with </w:t>
      </w:r>
      <w:r w:rsidRPr="00D500D5">
        <w:rPr>
          <w:sz w:val="20"/>
          <w:szCs w:val="20"/>
        </w:rPr>
        <w:t>columns</w:t>
      </w:r>
      <w:r w:rsidR="00290B48" w:rsidRPr="00257BD3">
        <w:rPr>
          <w:sz w:val="20"/>
          <w:szCs w:val="20"/>
        </w:rPr>
        <w:t xml:space="preserve"> enabling NbS </w:t>
      </w:r>
      <w:r w:rsidRPr="00D500D5">
        <w:rPr>
          <w:sz w:val="20"/>
          <w:szCs w:val="20"/>
        </w:rPr>
        <w:t>projects</w:t>
      </w:r>
      <w:r w:rsidR="00290B48" w:rsidRPr="00257BD3">
        <w:rPr>
          <w:sz w:val="20"/>
          <w:szCs w:val="20"/>
        </w:rPr>
        <w:t xml:space="preserve"> to prioritise </w:t>
      </w:r>
      <w:r w:rsidRPr="00257BD3">
        <w:rPr>
          <w:sz w:val="20"/>
          <w:szCs w:val="20"/>
        </w:rPr>
        <w:t xml:space="preserve">specific metrics and to develop commentary or narrative for </w:t>
      </w:r>
      <w:r w:rsidRPr="00D500D5">
        <w:rPr>
          <w:sz w:val="20"/>
          <w:szCs w:val="20"/>
        </w:rPr>
        <w:t>inclusion</w:t>
      </w:r>
      <w:r w:rsidRPr="00257BD3">
        <w:rPr>
          <w:sz w:val="20"/>
          <w:szCs w:val="20"/>
        </w:rPr>
        <w:t xml:space="preserve"> in</w:t>
      </w:r>
      <w:r>
        <w:rPr>
          <w:sz w:val="20"/>
          <w:szCs w:val="20"/>
        </w:rPr>
        <w:t xml:space="preserve"> </w:t>
      </w:r>
      <w:r w:rsidRPr="00257BD3">
        <w:rPr>
          <w:sz w:val="20"/>
          <w:szCs w:val="20"/>
        </w:rPr>
        <w:t>the</w:t>
      </w:r>
      <w:r>
        <w:rPr>
          <w:sz w:val="20"/>
          <w:szCs w:val="20"/>
        </w:rPr>
        <w:t>ir</w:t>
      </w:r>
      <w:r w:rsidRPr="00257BD3">
        <w:rPr>
          <w:sz w:val="20"/>
          <w:szCs w:val="20"/>
        </w:rPr>
        <w:t xml:space="preserve"> own reporting.</w:t>
      </w:r>
      <w:r w:rsidR="009D52D0" w:rsidRPr="00257BD3">
        <w:rPr>
          <w:sz w:val="20"/>
          <w:szCs w:val="20"/>
        </w:rPr>
        <w:t>,</w:t>
      </w:r>
    </w:p>
    <w:p w14:paraId="5530BC88" w14:textId="77777777" w:rsidR="00400C65" w:rsidRPr="00D275A1" w:rsidRDefault="00400C65" w:rsidP="00400C65">
      <w:pPr>
        <w:spacing w:before="80" w:line="240" w:lineRule="atLeast"/>
        <w:ind w:left="425" w:hanging="426"/>
        <w:rPr>
          <w:rFonts w:cstheme="minorHAnsi"/>
          <w:sz w:val="20"/>
          <w:szCs w:val="20"/>
        </w:rPr>
      </w:pPr>
    </w:p>
    <w:p w14:paraId="534D38AA" w14:textId="671C13B6" w:rsidR="00400C65" w:rsidRPr="0010295C" w:rsidRDefault="00400C65" w:rsidP="00400C65">
      <w:pPr>
        <w:pStyle w:val="Heading2"/>
        <w:numPr>
          <w:ilvl w:val="0"/>
          <w:numId w:val="0"/>
        </w:numPr>
        <w:spacing w:line="240" w:lineRule="atLeast"/>
        <w:ind w:left="360" w:hanging="360"/>
        <w:rPr>
          <w:sz w:val="18"/>
          <w:szCs w:val="18"/>
          <w:lang w:eastAsia="en-GB"/>
        </w:rPr>
      </w:pPr>
      <w:r w:rsidRPr="00250052">
        <w:rPr>
          <w:sz w:val="28"/>
          <w:szCs w:val="28"/>
          <w:lang w:eastAsia="en-GB"/>
        </w:rPr>
        <w:t>A.</w:t>
      </w:r>
      <w:r w:rsidR="002F10CB">
        <w:rPr>
          <w:sz w:val="28"/>
          <w:szCs w:val="28"/>
          <w:lang w:eastAsia="en-GB"/>
        </w:rPr>
        <w:t>4</w:t>
      </w:r>
      <w:r w:rsidRPr="0010295C">
        <w:rPr>
          <w:sz w:val="28"/>
          <w:szCs w:val="28"/>
          <w:lang w:eastAsia="en-GB"/>
        </w:rPr>
        <w:t>.</w:t>
      </w:r>
      <w:r w:rsidRPr="0010295C">
        <w:rPr>
          <w:sz w:val="28"/>
          <w:szCs w:val="28"/>
          <w:lang w:eastAsia="en-GB"/>
        </w:rPr>
        <w:tab/>
        <w:t xml:space="preserve">Introduction to TNFD and the LEAP </w:t>
      </w:r>
      <w:r w:rsidR="00C4712E">
        <w:rPr>
          <w:sz w:val="28"/>
          <w:szCs w:val="28"/>
          <w:lang w:eastAsia="en-GB"/>
        </w:rPr>
        <w:t>approach</w:t>
      </w:r>
      <w:bookmarkEnd w:id="6"/>
      <w:bookmarkEnd w:id="7"/>
    </w:p>
    <w:p w14:paraId="5483A66D" w14:textId="6366A99E" w:rsidR="00400C65" w:rsidRPr="0010295C" w:rsidRDefault="00400C65" w:rsidP="00400C65">
      <w:pPr>
        <w:spacing w:before="80" w:line="240" w:lineRule="atLeast"/>
        <w:ind w:left="425" w:hanging="426"/>
        <w:rPr>
          <w:sz w:val="20"/>
          <w:szCs w:val="20"/>
        </w:rPr>
      </w:pPr>
      <w:r w:rsidRPr="0010295C">
        <w:rPr>
          <w:rFonts w:cstheme="minorHAnsi"/>
          <w:sz w:val="20"/>
          <w:szCs w:val="20"/>
          <w:lang w:eastAsia="en-GB"/>
        </w:rPr>
        <w:tab/>
      </w:r>
      <w:r w:rsidRPr="0010295C">
        <w:rPr>
          <w:rFonts w:cstheme="minorHAnsi"/>
          <w:b/>
          <w:bCs/>
          <w:sz w:val="20"/>
          <w:szCs w:val="20"/>
          <w:lang w:eastAsia="en-GB"/>
        </w:rPr>
        <w:t xml:space="preserve">The </w:t>
      </w:r>
      <w:r w:rsidR="0053166D">
        <w:rPr>
          <w:rFonts w:cstheme="minorHAnsi"/>
          <w:b/>
          <w:bCs/>
          <w:sz w:val="20"/>
          <w:szCs w:val="20"/>
        </w:rPr>
        <w:t>Suggested Guidance</w:t>
      </w:r>
      <w:r w:rsidRPr="0010295C">
        <w:rPr>
          <w:rFonts w:cstheme="minorHAnsi"/>
          <w:b/>
          <w:bCs/>
          <w:sz w:val="20"/>
          <w:szCs w:val="20"/>
        </w:rPr>
        <w:t xml:space="preserve"> and </w:t>
      </w:r>
      <w:r w:rsidR="00FD6B72">
        <w:rPr>
          <w:rFonts w:cstheme="minorHAnsi"/>
          <w:b/>
          <w:bCs/>
          <w:sz w:val="20"/>
          <w:szCs w:val="20"/>
        </w:rPr>
        <w:t>Metrics Workbook</w:t>
      </w:r>
      <w:r w:rsidRPr="0010295C">
        <w:rPr>
          <w:rFonts w:cstheme="minorHAnsi"/>
          <w:b/>
          <w:bCs/>
          <w:sz w:val="20"/>
          <w:szCs w:val="20"/>
        </w:rPr>
        <w:t xml:space="preserve"> </w:t>
      </w:r>
      <w:r w:rsidR="00D57466">
        <w:rPr>
          <w:rFonts w:cstheme="minorHAnsi"/>
          <w:b/>
          <w:bCs/>
          <w:sz w:val="20"/>
          <w:szCs w:val="20"/>
        </w:rPr>
        <w:t xml:space="preserve">aim to support </w:t>
      </w:r>
      <w:r w:rsidRPr="0010295C">
        <w:rPr>
          <w:rFonts w:cstheme="minorHAnsi"/>
          <w:b/>
          <w:bCs/>
          <w:sz w:val="20"/>
          <w:szCs w:val="20"/>
          <w:lang w:eastAsia="en-GB"/>
        </w:rPr>
        <w:t xml:space="preserve">NBS projects </w:t>
      </w:r>
      <w:r w:rsidR="00D57466">
        <w:rPr>
          <w:rFonts w:cstheme="minorHAnsi"/>
          <w:b/>
          <w:bCs/>
          <w:sz w:val="20"/>
          <w:szCs w:val="20"/>
          <w:lang w:eastAsia="en-GB"/>
        </w:rPr>
        <w:t>to</w:t>
      </w:r>
      <w:r w:rsidRPr="0010295C">
        <w:rPr>
          <w:rFonts w:cstheme="minorHAnsi"/>
          <w:b/>
          <w:bCs/>
          <w:sz w:val="20"/>
          <w:szCs w:val="20"/>
          <w:lang w:eastAsia="en-GB"/>
        </w:rPr>
        <w:t xml:space="preserve"> apply the </w:t>
      </w:r>
      <w:hyperlink r:id="rId22" w:history="1">
        <w:r w:rsidRPr="0010295C">
          <w:rPr>
            <w:rStyle w:val="Hyperlink"/>
            <w:b/>
            <w:bCs/>
            <w:sz w:val="20"/>
            <w:szCs w:val="20"/>
          </w:rPr>
          <w:t>TNFD Recommendations</w:t>
        </w:r>
      </w:hyperlink>
      <w:r w:rsidR="00AC134F" w:rsidRPr="00676C96">
        <w:rPr>
          <w:rStyle w:val="Hyperlink"/>
          <w:sz w:val="20"/>
          <w:szCs w:val="20"/>
          <w:vertAlign w:val="superscript"/>
        </w:rPr>
        <w:fldChar w:fldCharType="begin"/>
      </w:r>
      <w:r w:rsidR="00AC134F" w:rsidRPr="00676C96">
        <w:rPr>
          <w:rStyle w:val="Hyperlink"/>
          <w:sz w:val="20"/>
          <w:szCs w:val="20"/>
          <w:vertAlign w:val="superscript"/>
        </w:rPr>
        <w:instrText xml:space="preserve"> NOTEREF _Ref158207427 \h </w:instrText>
      </w:r>
      <w:r w:rsidR="00676C96" w:rsidRPr="00676C96">
        <w:rPr>
          <w:rStyle w:val="Hyperlink"/>
          <w:sz w:val="20"/>
          <w:szCs w:val="20"/>
          <w:vertAlign w:val="superscript"/>
        </w:rPr>
        <w:instrText xml:space="preserve"> \* MERGEFORMAT </w:instrText>
      </w:r>
      <w:r w:rsidR="00AC134F" w:rsidRPr="00676C96">
        <w:rPr>
          <w:rStyle w:val="Hyperlink"/>
          <w:sz w:val="20"/>
          <w:szCs w:val="20"/>
          <w:vertAlign w:val="superscript"/>
        </w:rPr>
      </w:r>
      <w:r w:rsidR="00AC134F" w:rsidRPr="00676C96">
        <w:rPr>
          <w:rStyle w:val="Hyperlink"/>
          <w:sz w:val="20"/>
          <w:szCs w:val="20"/>
          <w:vertAlign w:val="superscript"/>
        </w:rPr>
        <w:fldChar w:fldCharType="separate"/>
      </w:r>
      <w:r w:rsidR="00AC134F" w:rsidRPr="00676C96">
        <w:rPr>
          <w:rStyle w:val="Hyperlink"/>
          <w:sz w:val="20"/>
          <w:szCs w:val="20"/>
          <w:vertAlign w:val="superscript"/>
        </w:rPr>
        <w:t>2</w:t>
      </w:r>
      <w:r w:rsidR="00AC134F" w:rsidRPr="00676C96">
        <w:rPr>
          <w:rStyle w:val="Hyperlink"/>
          <w:sz w:val="20"/>
          <w:szCs w:val="20"/>
          <w:vertAlign w:val="superscript"/>
        </w:rPr>
        <w:fldChar w:fldCharType="end"/>
      </w:r>
      <w:r w:rsidRPr="0010295C">
        <w:rPr>
          <w:b/>
          <w:bCs/>
          <w:sz w:val="20"/>
          <w:szCs w:val="20"/>
        </w:rPr>
        <w:t xml:space="preserve"> </w:t>
      </w:r>
      <w:r w:rsidRPr="0010295C">
        <w:rPr>
          <w:rFonts w:cstheme="minorHAnsi"/>
          <w:b/>
          <w:bCs/>
          <w:sz w:val="20"/>
          <w:szCs w:val="20"/>
          <w:lang w:eastAsia="en-GB"/>
        </w:rPr>
        <w:t>and the LEAP (Locate, Evaluate, Assess, Prepare) approach</w:t>
      </w:r>
      <w:r w:rsidRPr="0010295C">
        <w:rPr>
          <w:rFonts w:cstheme="minorHAnsi"/>
          <w:sz w:val="20"/>
          <w:szCs w:val="20"/>
          <w:lang w:eastAsia="en-GB"/>
        </w:rPr>
        <w:t xml:space="preserve"> to nature-related risks and opportunities using the </w:t>
      </w:r>
      <w:hyperlink r:id="rId23" w:history="1">
        <w:r w:rsidRPr="0010295C">
          <w:rPr>
            <w:rStyle w:val="Hyperlink"/>
            <w:sz w:val="20"/>
            <w:szCs w:val="20"/>
          </w:rPr>
          <w:t xml:space="preserve">TNFD LEAP </w:t>
        </w:r>
        <w:r w:rsidR="00E76B8A">
          <w:rPr>
            <w:rStyle w:val="Hyperlink"/>
            <w:sz w:val="20"/>
            <w:szCs w:val="20"/>
          </w:rPr>
          <w:t>g</w:t>
        </w:r>
        <w:r w:rsidR="00FD274A" w:rsidRPr="0010295C">
          <w:rPr>
            <w:rStyle w:val="Hyperlink"/>
            <w:sz w:val="20"/>
            <w:szCs w:val="20"/>
          </w:rPr>
          <w:t>uid</w:t>
        </w:r>
        <w:r w:rsidR="00FD274A">
          <w:rPr>
            <w:rStyle w:val="Hyperlink"/>
            <w:sz w:val="20"/>
            <w:szCs w:val="20"/>
          </w:rPr>
          <w:t>ance</w:t>
        </w:r>
        <w:r w:rsidR="00FD274A" w:rsidRPr="0010295C">
          <w:rPr>
            <w:rStyle w:val="Hyperlink"/>
            <w:sz w:val="20"/>
            <w:szCs w:val="20"/>
          </w:rPr>
          <w:t xml:space="preserve"> </w:t>
        </w:r>
        <w:r w:rsidRPr="0010295C">
          <w:rPr>
            <w:rStyle w:val="Hyperlink"/>
            <w:sz w:val="20"/>
            <w:szCs w:val="20"/>
          </w:rPr>
          <w:t>v1</w:t>
        </w:r>
      </w:hyperlink>
      <w:r w:rsidR="00AC134F" w:rsidRPr="00676C96">
        <w:rPr>
          <w:rStyle w:val="Hyperlink"/>
          <w:sz w:val="20"/>
          <w:szCs w:val="20"/>
          <w:vertAlign w:val="superscript"/>
        </w:rPr>
        <w:fldChar w:fldCharType="begin"/>
      </w:r>
      <w:r w:rsidR="00AC134F" w:rsidRPr="00676C96">
        <w:rPr>
          <w:rStyle w:val="Hyperlink"/>
          <w:sz w:val="20"/>
          <w:szCs w:val="20"/>
          <w:vertAlign w:val="superscript"/>
        </w:rPr>
        <w:instrText xml:space="preserve"> NOTEREF _Ref158208207 \h </w:instrText>
      </w:r>
      <w:r w:rsidR="00AC134F" w:rsidRPr="00676C96">
        <w:rPr>
          <w:rStyle w:val="Hyperlink"/>
          <w:sz w:val="20"/>
          <w:szCs w:val="20"/>
          <w:vertAlign w:val="superscript"/>
        </w:rPr>
      </w:r>
      <w:r w:rsidR="00AC134F" w:rsidRPr="00676C96">
        <w:rPr>
          <w:rStyle w:val="Hyperlink"/>
          <w:sz w:val="20"/>
          <w:szCs w:val="20"/>
          <w:vertAlign w:val="superscript"/>
        </w:rPr>
        <w:fldChar w:fldCharType="separate"/>
      </w:r>
      <w:r w:rsidR="00AC134F" w:rsidRPr="00676C96">
        <w:rPr>
          <w:rStyle w:val="Hyperlink"/>
          <w:sz w:val="20"/>
          <w:szCs w:val="20"/>
          <w:vertAlign w:val="superscript"/>
        </w:rPr>
        <w:t>3</w:t>
      </w:r>
      <w:r w:rsidR="00AC134F" w:rsidRPr="00676C96">
        <w:rPr>
          <w:rStyle w:val="Hyperlink"/>
          <w:sz w:val="20"/>
          <w:szCs w:val="20"/>
          <w:vertAlign w:val="superscript"/>
        </w:rPr>
        <w:fldChar w:fldCharType="end"/>
      </w:r>
      <w:r w:rsidRPr="0010295C">
        <w:rPr>
          <w:rFonts w:cstheme="minorHAnsi"/>
          <w:sz w:val="20"/>
          <w:szCs w:val="20"/>
          <w:lang w:eastAsia="en-GB"/>
        </w:rPr>
        <w:t xml:space="preserve">. As the LEAP </w:t>
      </w:r>
      <w:r w:rsidR="00E76B8A">
        <w:rPr>
          <w:rFonts w:cstheme="minorHAnsi"/>
          <w:sz w:val="20"/>
          <w:szCs w:val="20"/>
          <w:lang w:eastAsia="en-GB"/>
        </w:rPr>
        <w:t>g</w:t>
      </w:r>
      <w:r w:rsidR="00FD274A" w:rsidRPr="0010295C">
        <w:rPr>
          <w:rFonts w:cstheme="minorHAnsi"/>
          <w:sz w:val="20"/>
          <w:szCs w:val="20"/>
          <w:lang w:eastAsia="en-GB"/>
        </w:rPr>
        <w:t>uid</w:t>
      </w:r>
      <w:r w:rsidR="00FD274A">
        <w:rPr>
          <w:rFonts w:cstheme="minorHAnsi"/>
          <w:sz w:val="20"/>
          <w:szCs w:val="20"/>
          <w:lang w:eastAsia="en-GB"/>
        </w:rPr>
        <w:t>ance</w:t>
      </w:r>
      <w:r w:rsidR="00FD274A" w:rsidRPr="0010295C">
        <w:rPr>
          <w:rFonts w:cstheme="minorHAnsi"/>
          <w:sz w:val="20"/>
          <w:szCs w:val="20"/>
          <w:lang w:eastAsia="en-GB"/>
        </w:rPr>
        <w:t xml:space="preserve"> </w:t>
      </w:r>
      <w:r w:rsidRPr="0010295C">
        <w:rPr>
          <w:rFonts w:cstheme="minorHAnsi"/>
          <w:sz w:val="20"/>
          <w:szCs w:val="20"/>
          <w:lang w:eastAsia="en-GB"/>
        </w:rPr>
        <w:t>(p.6) states, “</w:t>
      </w:r>
      <w:r w:rsidRPr="0010295C">
        <w:rPr>
          <w:sz w:val="20"/>
          <w:szCs w:val="20"/>
        </w:rPr>
        <w:t>LEAP is essentially an internal due diligence assessment process; it is optional and not required to make the disclosures recommended by the TNFD. If your organisation already has an equivalent due diligence process for nature-related issues, it can continue to use that to inform its TNFD-aligned disclosure statements and use LEAP as a checklist to ensure that the process adequately addresses nature-related issues, in line with the TNFD’s recommended disclosures</w:t>
      </w:r>
      <w:r w:rsidR="008A10D1">
        <w:rPr>
          <w:sz w:val="20"/>
          <w:szCs w:val="20"/>
        </w:rPr>
        <w:t>.</w:t>
      </w:r>
      <w:r w:rsidRPr="0010295C">
        <w:rPr>
          <w:sz w:val="20"/>
          <w:szCs w:val="20"/>
        </w:rPr>
        <w:t xml:space="preserve">” </w:t>
      </w:r>
    </w:p>
    <w:p w14:paraId="5994872D" w14:textId="15BB8364"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t>High</w:t>
      </w:r>
      <w:r w:rsidR="008A10D1">
        <w:rPr>
          <w:rFonts w:cstheme="minorHAnsi"/>
          <w:b/>
          <w:bCs/>
          <w:sz w:val="20"/>
          <w:szCs w:val="20"/>
        </w:rPr>
        <w:t>-</w:t>
      </w:r>
      <w:r w:rsidRPr="0010295C">
        <w:rPr>
          <w:rFonts w:cstheme="minorHAnsi"/>
          <w:b/>
          <w:bCs/>
          <w:sz w:val="20"/>
          <w:szCs w:val="20"/>
        </w:rPr>
        <w:t xml:space="preserve">quality NbS projects may already have in place many of the policies, practices, and monitoring and evaluation processes that allow them to readily complete the </w:t>
      </w:r>
      <w:r w:rsidR="002261EC">
        <w:rPr>
          <w:rFonts w:cstheme="minorHAnsi"/>
          <w:b/>
          <w:bCs/>
          <w:sz w:val="20"/>
          <w:szCs w:val="20"/>
        </w:rPr>
        <w:t>stage</w:t>
      </w:r>
      <w:r w:rsidRPr="0010295C">
        <w:rPr>
          <w:rFonts w:cstheme="minorHAnsi"/>
          <w:b/>
          <w:bCs/>
          <w:sz w:val="20"/>
          <w:szCs w:val="20"/>
        </w:rPr>
        <w:t>s of the LEAP approach</w:t>
      </w:r>
      <w:r w:rsidRPr="0010295C">
        <w:rPr>
          <w:rFonts w:cstheme="minorHAnsi"/>
          <w:sz w:val="20"/>
          <w:szCs w:val="20"/>
        </w:rPr>
        <w:t xml:space="preserve"> </w:t>
      </w:r>
      <w:r w:rsidRPr="0010295C">
        <w:rPr>
          <w:rFonts w:cstheme="minorHAnsi"/>
          <w:b/>
          <w:bCs/>
          <w:sz w:val="20"/>
          <w:szCs w:val="20"/>
        </w:rPr>
        <w:t>and make TNFD</w:t>
      </w:r>
      <w:r w:rsidR="008A10D1">
        <w:rPr>
          <w:rFonts w:cstheme="minorHAnsi"/>
          <w:b/>
          <w:bCs/>
          <w:sz w:val="20"/>
          <w:szCs w:val="20"/>
        </w:rPr>
        <w:t>-</w:t>
      </w:r>
      <w:r w:rsidRPr="0010295C">
        <w:rPr>
          <w:rFonts w:cstheme="minorHAnsi"/>
          <w:b/>
          <w:bCs/>
          <w:sz w:val="20"/>
          <w:szCs w:val="20"/>
        </w:rPr>
        <w:t>compliant disclosures</w:t>
      </w:r>
      <w:r w:rsidRPr="0010295C">
        <w:rPr>
          <w:rFonts w:cstheme="minorHAnsi"/>
          <w:sz w:val="20"/>
          <w:szCs w:val="20"/>
        </w:rPr>
        <w:t xml:space="preserve">. In their case, following the LEAP </w:t>
      </w:r>
      <w:r w:rsidR="008A10D1">
        <w:rPr>
          <w:rFonts w:cstheme="minorHAnsi"/>
          <w:sz w:val="20"/>
          <w:szCs w:val="20"/>
        </w:rPr>
        <w:t>approach</w:t>
      </w:r>
      <w:r w:rsidR="008A10D1" w:rsidRPr="0010295C">
        <w:rPr>
          <w:rFonts w:cstheme="minorHAnsi"/>
          <w:sz w:val="20"/>
          <w:szCs w:val="20"/>
        </w:rPr>
        <w:t xml:space="preserve"> </w:t>
      </w:r>
      <w:r w:rsidRPr="0010295C">
        <w:rPr>
          <w:rFonts w:cstheme="minorHAnsi"/>
          <w:sz w:val="20"/>
          <w:szCs w:val="20"/>
        </w:rPr>
        <w:t xml:space="preserve">acts as an internal due diligence check. For some NbS projects </w:t>
      </w:r>
      <w:r w:rsidR="00DB39B7">
        <w:rPr>
          <w:rFonts w:cstheme="minorHAnsi"/>
          <w:sz w:val="20"/>
          <w:szCs w:val="20"/>
        </w:rPr>
        <w:t>that</w:t>
      </w:r>
      <w:r w:rsidRPr="0010295C">
        <w:rPr>
          <w:rFonts w:cstheme="minorHAnsi"/>
          <w:sz w:val="20"/>
          <w:szCs w:val="20"/>
        </w:rPr>
        <w:t xml:space="preserve"> are earlier in their project design and development, or for some smaller project teams, following the LEAP approach provides a structure to ensure that they both follow best practice NbS standards and can communicate this to financial stakeholders.</w:t>
      </w:r>
    </w:p>
    <w:p w14:paraId="3212B28C" w14:textId="1E74EA8B"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lastRenderedPageBreak/>
        <w:t xml:space="preserve">TNFD strongly emphasises and encourages engagement with </w:t>
      </w:r>
      <w:r w:rsidR="00DB39B7">
        <w:rPr>
          <w:rFonts w:cstheme="minorHAnsi"/>
          <w:b/>
          <w:bCs/>
          <w:sz w:val="20"/>
          <w:szCs w:val="20"/>
        </w:rPr>
        <w:t>I</w:t>
      </w:r>
      <w:r w:rsidRPr="0010295C">
        <w:rPr>
          <w:rFonts w:cstheme="minorHAnsi"/>
          <w:b/>
          <w:bCs/>
          <w:sz w:val="20"/>
          <w:szCs w:val="20"/>
        </w:rPr>
        <w:t xml:space="preserve">ndigenous </w:t>
      </w:r>
      <w:r w:rsidR="002B5F9B">
        <w:rPr>
          <w:rFonts w:cstheme="minorHAnsi"/>
          <w:b/>
          <w:bCs/>
          <w:sz w:val="20"/>
          <w:szCs w:val="20"/>
        </w:rPr>
        <w:t>P</w:t>
      </w:r>
      <w:r w:rsidRPr="0010295C">
        <w:rPr>
          <w:rFonts w:cstheme="minorHAnsi"/>
          <w:b/>
          <w:bCs/>
          <w:sz w:val="20"/>
          <w:szCs w:val="20"/>
        </w:rPr>
        <w:t xml:space="preserve">eoples and </w:t>
      </w:r>
      <w:r w:rsidR="002B5F9B">
        <w:rPr>
          <w:rFonts w:cstheme="minorHAnsi"/>
          <w:b/>
          <w:bCs/>
          <w:sz w:val="20"/>
          <w:szCs w:val="20"/>
        </w:rPr>
        <w:t>L</w:t>
      </w:r>
      <w:r w:rsidRPr="0010295C">
        <w:rPr>
          <w:rFonts w:cstheme="minorHAnsi"/>
          <w:b/>
          <w:bCs/>
          <w:sz w:val="20"/>
          <w:szCs w:val="20"/>
        </w:rPr>
        <w:t xml:space="preserve">ocal </w:t>
      </w:r>
      <w:r w:rsidR="002B5F9B">
        <w:rPr>
          <w:rFonts w:cstheme="minorHAnsi"/>
          <w:b/>
          <w:bCs/>
          <w:sz w:val="20"/>
          <w:szCs w:val="20"/>
        </w:rPr>
        <w:t>C</w:t>
      </w:r>
      <w:r w:rsidRPr="0010295C">
        <w:rPr>
          <w:rFonts w:cstheme="minorHAnsi"/>
          <w:b/>
          <w:bCs/>
          <w:sz w:val="20"/>
          <w:szCs w:val="20"/>
        </w:rPr>
        <w:t xml:space="preserve">ommunities (IPLCs), and other stakeholders affected by an organisation’s activities. </w:t>
      </w:r>
      <w:r w:rsidRPr="0010295C">
        <w:rPr>
          <w:rFonts w:cstheme="minorHAnsi"/>
          <w:sz w:val="20"/>
          <w:szCs w:val="20"/>
        </w:rPr>
        <w:t>Table 1 of the</w:t>
      </w:r>
      <w:r w:rsidRPr="0010295C">
        <w:rPr>
          <w:rFonts w:cstheme="minorHAnsi"/>
          <w:b/>
          <w:bCs/>
          <w:sz w:val="20"/>
          <w:szCs w:val="20"/>
        </w:rPr>
        <w:t xml:space="preserve"> </w:t>
      </w:r>
      <w:hyperlink r:id="rId24" w:history="1">
        <w:r w:rsidRPr="0010295C">
          <w:rPr>
            <w:rStyle w:val="Hyperlink"/>
            <w:rFonts w:cstheme="minorHAnsi"/>
            <w:sz w:val="20"/>
            <w:szCs w:val="20"/>
          </w:rPr>
          <w:t xml:space="preserve">TNFD </w:t>
        </w:r>
        <w:r w:rsidR="00E76B8A">
          <w:rPr>
            <w:rStyle w:val="Hyperlink"/>
            <w:rFonts w:cstheme="minorHAnsi"/>
            <w:sz w:val="20"/>
            <w:szCs w:val="20"/>
          </w:rPr>
          <w:t>g</w:t>
        </w:r>
        <w:r w:rsidR="00E76B8A" w:rsidRPr="0010295C">
          <w:rPr>
            <w:rStyle w:val="Hyperlink"/>
            <w:rFonts w:cstheme="minorHAnsi"/>
            <w:sz w:val="20"/>
            <w:szCs w:val="20"/>
          </w:rPr>
          <w:t xml:space="preserve">uidance </w:t>
        </w:r>
        <w:r w:rsidRPr="0010295C">
          <w:rPr>
            <w:rStyle w:val="Hyperlink"/>
            <w:rFonts w:cstheme="minorHAnsi"/>
            <w:sz w:val="20"/>
            <w:szCs w:val="20"/>
          </w:rPr>
          <w:t xml:space="preserve">on </w:t>
        </w:r>
        <w:r w:rsidR="0025306E">
          <w:rPr>
            <w:rStyle w:val="Hyperlink"/>
            <w:rFonts w:cstheme="minorHAnsi"/>
            <w:sz w:val="20"/>
            <w:szCs w:val="20"/>
          </w:rPr>
          <w:t>e</w:t>
        </w:r>
        <w:r w:rsidRPr="0010295C">
          <w:rPr>
            <w:rStyle w:val="Hyperlink"/>
            <w:rFonts w:cstheme="minorHAnsi"/>
            <w:sz w:val="20"/>
            <w:szCs w:val="20"/>
          </w:rPr>
          <w:t xml:space="preserve">ngagement with </w:t>
        </w:r>
        <w:r w:rsidR="009326DE">
          <w:rPr>
            <w:rStyle w:val="Hyperlink"/>
            <w:rFonts w:cstheme="minorHAnsi"/>
            <w:sz w:val="20"/>
            <w:szCs w:val="20"/>
          </w:rPr>
          <w:t>IPLCs</w:t>
        </w:r>
        <w:r w:rsidR="00256951">
          <w:rPr>
            <w:rStyle w:val="Hyperlink"/>
            <w:rFonts w:cstheme="minorHAnsi"/>
            <w:sz w:val="20"/>
            <w:szCs w:val="20"/>
          </w:rPr>
          <w:t xml:space="preserve"> </w:t>
        </w:r>
        <w:r w:rsidRPr="0010295C">
          <w:rPr>
            <w:rStyle w:val="Hyperlink"/>
            <w:rFonts w:cstheme="minorHAnsi"/>
            <w:sz w:val="20"/>
            <w:szCs w:val="20"/>
          </w:rPr>
          <w:t xml:space="preserve">and </w:t>
        </w:r>
        <w:r w:rsidR="0025306E">
          <w:rPr>
            <w:rStyle w:val="Hyperlink"/>
            <w:rFonts w:cstheme="minorHAnsi"/>
            <w:sz w:val="20"/>
            <w:szCs w:val="20"/>
          </w:rPr>
          <w:t>a</w:t>
        </w:r>
        <w:r w:rsidRPr="0010295C">
          <w:rPr>
            <w:rStyle w:val="Hyperlink"/>
            <w:rFonts w:cstheme="minorHAnsi"/>
            <w:sz w:val="20"/>
            <w:szCs w:val="20"/>
          </w:rPr>
          <w:t xml:space="preserve">ffected </w:t>
        </w:r>
        <w:r w:rsidR="0025306E">
          <w:rPr>
            <w:rStyle w:val="Hyperlink"/>
            <w:rFonts w:cstheme="minorHAnsi"/>
            <w:sz w:val="20"/>
            <w:szCs w:val="20"/>
          </w:rPr>
          <w:t>s</w:t>
        </w:r>
        <w:r w:rsidRPr="0010295C">
          <w:rPr>
            <w:rStyle w:val="Hyperlink"/>
            <w:rFonts w:cstheme="minorHAnsi"/>
            <w:sz w:val="20"/>
            <w:szCs w:val="20"/>
          </w:rPr>
          <w:t>takeholders v1</w:t>
        </w:r>
      </w:hyperlink>
      <w:r w:rsidR="00AC134F" w:rsidRPr="00676C96">
        <w:rPr>
          <w:rStyle w:val="Hyperlink"/>
          <w:rFonts w:cstheme="minorHAnsi"/>
          <w:sz w:val="20"/>
          <w:szCs w:val="20"/>
          <w:vertAlign w:val="superscript"/>
        </w:rPr>
        <w:fldChar w:fldCharType="begin"/>
      </w:r>
      <w:r w:rsidR="00AC134F" w:rsidRPr="00676C96">
        <w:rPr>
          <w:rStyle w:val="Hyperlink"/>
          <w:rFonts w:cstheme="minorHAnsi"/>
          <w:sz w:val="20"/>
          <w:szCs w:val="20"/>
          <w:vertAlign w:val="superscript"/>
        </w:rPr>
        <w:instrText xml:space="preserve"> NOTEREF _Ref158208642 \h </w:instrText>
      </w:r>
      <w:r w:rsidR="00AC134F" w:rsidRPr="00676C96">
        <w:rPr>
          <w:rStyle w:val="Hyperlink"/>
          <w:rFonts w:cstheme="minorHAnsi"/>
          <w:sz w:val="20"/>
          <w:szCs w:val="20"/>
          <w:vertAlign w:val="superscript"/>
        </w:rPr>
      </w:r>
      <w:r w:rsidR="00AC134F" w:rsidRPr="00676C96">
        <w:rPr>
          <w:rStyle w:val="Hyperlink"/>
          <w:rFonts w:cstheme="minorHAnsi"/>
          <w:sz w:val="20"/>
          <w:szCs w:val="20"/>
          <w:vertAlign w:val="superscript"/>
        </w:rPr>
        <w:fldChar w:fldCharType="separate"/>
      </w:r>
      <w:r w:rsidR="00AC134F" w:rsidRPr="00676C96">
        <w:rPr>
          <w:rStyle w:val="Hyperlink"/>
          <w:rFonts w:cstheme="minorHAnsi"/>
          <w:sz w:val="20"/>
          <w:szCs w:val="20"/>
          <w:vertAlign w:val="superscript"/>
        </w:rPr>
        <w:t>4</w:t>
      </w:r>
      <w:r w:rsidR="00AC134F" w:rsidRPr="00676C96">
        <w:rPr>
          <w:rStyle w:val="Hyperlink"/>
          <w:rFonts w:cstheme="minorHAnsi"/>
          <w:sz w:val="20"/>
          <w:szCs w:val="20"/>
          <w:vertAlign w:val="superscript"/>
        </w:rPr>
        <w:fldChar w:fldCharType="end"/>
      </w:r>
      <w:r w:rsidRPr="0010295C">
        <w:rPr>
          <w:rFonts w:cstheme="minorHAnsi"/>
          <w:b/>
          <w:bCs/>
          <w:sz w:val="20"/>
          <w:szCs w:val="20"/>
        </w:rPr>
        <w:t xml:space="preserve"> </w:t>
      </w:r>
      <w:r w:rsidRPr="0010295C">
        <w:rPr>
          <w:rFonts w:cstheme="minorHAnsi"/>
          <w:sz w:val="20"/>
          <w:szCs w:val="20"/>
        </w:rPr>
        <w:t>(pp. 10-13)</w:t>
      </w:r>
      <w:r w:rsidRPr="0010295C">
        <w:rPr>
          <w:rFonts w:cstheme="minorHAnsi"/>
          <w:b/>
          <w:bCs/>
          <w:sz w:val="20"/>
          <w:szCs w:val="20"/>
        </w:rPr>
        <w:t xml:space="preserve"> </w:t>
      </w:r>
      <w:r w:rsidRPr="0010295C">
        <w:rPr>
          <w:rFonts w:cstheme="minorHAnsi"/>
          <w:sz w:val="20"/>
          <w:szCs w:val="20"/>
        </w:rPr>
        <w:t>suggests q</w:t>
      </w:r>
      <w:r w:rsidRPr="0010295C">
        <w:rPr>
          <w:sz w:val="20"/>
          <w:szCs w:val="20"/>
        </w:rPr>
        <w:t xml:space="preserve">uestions </w:t>
      </w:r>
      <w:r w:rsidR="00E82DF9">
        <w:rPr>
          <w:sz w:val="20"/>
          <w:szCs w:val="20"/>
        </w:rPr>
        <w:t>to s</w:t>
      </w:r>
      <w:r w:rsidR="00061E6E">
        <w:rPr>
          <w:sz w:val="20"/>
          <w:szCs w:val="20"/>
        </w:rPr>
        <w:t>trengthen this</w:t>
      </w:r>
      <w:r w:rsidR="00E82DF9">
        <w:rPr>
          <w:sz w:val="20"/>
          <w:szCs w:val="20"/>
        </w:rPr>
        <w:t xml:space="preserve"> </w:t>
      </w:r>
      <w:r w:rsidRPr="0010295C">
        <w:rPr>
          <w:sz w:val="20"/>
          <w:szCs w:val="20"/>
        </w:rPr>
        <w:t>engagement throughout the LEAP approach</w:t>
      </w:r>
      <w:r w:rsidR="00061E6E">
        <w:rPr>
          <w:sz w:val="20"/>
          <w:szCs w:val="20"/>
        </w:rPr>
        <w:t>,</w:t>
      </w:r>
      <w:r w:rsidRPr="0010295C">
        <w:rPr>
          <w:sz w:val="20"/>
          <w:szCs w:val="20"/>
        </w:rPr>
        <w:t xml:space="preserve"> which we include in sections B1-B5 below for NbS projects to consider. Engagement with </w:t>
      </w:r>
      <w:r w:rsidR="009326DE">
        <w:rPr>
          <w:sz w:val="20"/>
          <w:szCs w:val="20"/>
        </w:rPr>
        <w:t>IPLCs</w:t>
      </w:r>
      <w:r w:rsidRPr="0010295C">
        <w:rPr>
          <w:sz w:val="20"/>
          <w:szCs w:val="20"/>
        </w:rPr>
        <w:t xml:space="preserve"> and affected stakeholders, and obtaining their free, prior and informed consent</w:t>
      </w:r>
      <w:r w:rsidR="00061E6E">
        <w:rPr>
          <w:sz w:val="20"/>
          <w:szCs w:val="20"/>
        </w:rPr>
        <w:t>,</w:t>
      </w:r>
      <w:r w:rsidRPr="0010295C">
        <w:rPr>
          <w:sz w:val="20"/>
          <w:szCs w:val="20"/>
        </w:rPr>
        <w:t xml:space="preserve"> is integral to high</w:t>
      </w:r>
      <w:r w:rsidR="00061E6E">
        <w:rPr>
          <w:sz w:val="20"/>
          <w:szCs w:val="20"/>
        </w:rPr>
        <w:t>-</w:t>
      </w:r>
      <w:r w:rsidRPr="0010295C">
        <w:rPr>
          <w:sz w:val="20"/>
          <w:szCs w:val="20"/>
        </w:rPr>
        <w:t>quality NbS (</w:t>
      </w:r>
      <w:hyperlink r:id="rId25" w:history="1">
        <w:r w:rsidRPr="0010295C">
          <w:rPr>
            <w:rStyle w:val="Hyperlink"/>
            <w:sz w:val="20"/>
            <w:szCs w:val="20"/>
          </w:rPr>
          <w:t>IUCN Global Standard for NbS</w:t>
        </w:r>
      </w:hyperlink>
      <w:r w:rsidR="00AC134F" w:rsidRPr="00676C96">
        <w:rPr>
          <w:rStyle w:val="Hyperlink"/>
          <w:sz w:val="20"/>
          <w:szCs w:val="20"/>
          <w:vertAlign w:val="superscript"/>
        </w:rPr>
        <w:fldChar w:fldCharType="begin"/>
      </w:r>
      <w:r w:rsidR="00AC134F" w:rsidRPr="00676C96">
        <w:rPr>
          <w:rStyle w:val="Hyperlink"/>
          <w:sz w:val="20"/>
          <w:szCs w:val="20"/>
          <w:vertAlign w:val="superscript"/>
        </w:rPr>
        <w:instrText xml:space="preserve"> NOTEREF _Ref158208660 \h </w:instrText>
      </w:r>
      <w:r w:rsidR="00AC134F" w:rsidRPr="00676C96">
        <w:rPr>
          <w:rStyle w:val="Hyperlink"/>
          <w:sz w:val="20"/>
          <w:szCs w:val="20"/>
          <w:vertAlign w:val="superscript"/>
        </w:rPr>
      </w:r>
      <w:r w:rsidR="00AC134F" w:rsidRPr="00676C96">
        <w:rPr>
          <w:rStyle w:val="Hyperlink"/>
          <w:sz w:val="20"/>
          <w:szCs w:val="20"/>
          <w:vertAlign w:val="superscript"/>
        </w:rPr>
        <w:fldChar w:fldCharType="separate"/>
      </w:r>
      <w:r w:rsidR="00AC134F" w:rsidRPr="00676C96">
        <w:rPr>
          <w:rStyle w:val="Hyperlink"/>
          <w:sz w:val="20"/>
          <w:szCs w:val="20"/>
          <w:vertAlign w:val="superscript"/>
        </w:rPr>
        <w:t>1</w:t>
      </w:r>
      <w:r w:rsidR="00AC134F" w:rsidRPr="00676C96">
        <w:rPr>
          <w:rStyle w:val="Hyperlink"/>
          <w:sz w:val="20"/>
          <w:szCs w:val="20"/>
          <w:vertAlign w:val="superscript"/>
        </w:rPr>
        <w:fldChar w:fldCharType="end"/>
      </w:r>
      <w:r w:rsidRPr="0010295C">
        <w:t xml:space="preserve"> </w:t>
      </w:r>
      <w:r w:rsidR="00475B80">
        <w:rPr>
          <w:sz w:val="20"/>
          <w:szCs w:val="20"/>
        </w:rPr>
        <w:t>c</w:t>
      </w:r>
      <w:r w:rsidRPr="0010295C">
        <w:rPr>
          <w:sz w:val="20"/>
          <w:szCs w:val="20"/>
        </w:rPr>
        <w:t>riteria 5 and 6)</w:t>
      </w:r>
      <w:r w:rsidR="00652583">
        <w:rPr>
          <w:sz w:val="20"/>
          <w:szCs w:val="20"/>
        </w:rPr>
        <w:t>.</w:t>
      </w:r>
      <w:r w:rsidRPr="0010295C">
        <w:rPr>
          <w:sz w:val="20"/>
          <w:szCs w:val="20"/>
        </w:rPr>
        <w:t xml:space="preserve"> NbS projects need to have in place mechanisms and channels to ensure these rights are respected and consents are obtained</w:t>
      </w:r>
      <w:r w:rsidRPr="0010295C">
        <w:rPr>
          <w:b/>
          <w:bCs/>
          <w:sz w:val="20"/>
          <w:szCs w:val="20"/>
        </w:rPr>
        <w:t>.</w:t>
      </w:r>
      <w:r w:rsidRPr="0010295C">
        <w:rPr>
          <w:rFonts w:cstheme="minorHAnsi"/>
          <w:b/>
          <w:bCs/>
          <w:sz w:val="20"/>
          <w:szCs w:val="20"/>
        </w:rPr>
        <w:t xml:space="preserve"> </w:t>
      </w:r>
    </w:p>
    <w:p w14:paraId="12587F9A" w14:textId="77777777" w:rsidR="00400C65" w:rsidRPr="0010295C" w:rsidRDefault="00400C65" w:rsidP="00400C65">
      <w:pPr>
        <w:spacing w:before="80" w:line="240" w:lineRule="atLeast"/>
        <w:ind w:left="425"/>
        <w:rPr>
          <w:rFonts w:cstheme="minorHAnsi"/>
          <w:sz w:val="20"/>
          <w:szCs w:val="20"/>
        </w:rPr>
      </w:pPr>
      <w:r w:rsidRPr="0010295C">
        <w:rPr>
          <w:rFonts w:cstheme="minorHAnsi"/>
          <w:b/>
          <w:bCs/>
          <w:sz w:val="20"/>
          <w:szCs w:val="20"/>
        </w:rPr>
        <w:t>Not everything that is identified, assessed and evaluated through the LEAP approach is recommended for disclosure.</w:t>
      </w:r>
      <w:r w:rsidRPr="0010295C">
        <w:rPr>
          <w:rFonts w:cstheme="minorHAnsi"/>
          <w:sz w:val="20"/>
          <w:szCs w:val="20"/>
        </w:rPr>
        <w:t xml:space="preserve"> The TNFD framework is built on the recognition that dependencies and impacts on nature are location-specific and present risks and opportunities to organisations. The LEAP approach provides a structured approach for companies and financial institutions, large and small, to identify and assess their nature-related issues. Consequently, reporting organisations such as NbS projects need to be select what they report based on relevance to stakeholders and on materiality grounds. </w:t>
      </w:r>
    </w:p>
    <w:p w14:paraId="063E66CF" w14:textId="17FB452A" w:rsidR="00EF779B" w:rsidRPr="0010295C" w:rsidRDefault="00400C65" w:rsidP="00EB5D9A">
      <w:pPr>
        <w:spacing w:before="80" w:line="240" w:lineRule="atLeast"/>
        <w:ind w:left="425"/>
        <w:rPr>
          <w:rFonts w:cstheme="minorHAnsi"/>
          <w:sz w:val="20"/>
          <w:szCs w:val="20"/>
        </w:rPr>
      </w:pPr>
      <w:r w:rsidRPr="0010295C">
        <w:rPr>
          <w:rFonts w:cstheme="minorHAnsi"/>
          <w:sz w:val="20"/>
          <w:szCs w:val="20"/>
        </w:rPr>
        <w:t>From the above starting point, TNFD distinguishes between “</w:t>
      </w:r>
      <w:r w:rsidR="009D7B1B">
        <w:rPr>
          <w:rFonts w:cstheme="minorHAnsi"/>
          <w:sz w:val="20"/>
          <w:szCs w:val="20"/>
        </w:rPr>
        <w:t>f</w:t>
      </w:r>
      <w:r w:rsidRPr="0010295C">
        <w:rPr>
          <w:rFonts w:cstheme="minorHAnsi"/>
          <w:sz w:val="20"/>
          <w:szCs w:val="20"/>
        </w:rPr>
        <w:t>ramework users” and “</w:t>
      </w:r>
      <w:r w:rsidR="009D7B1B">
        <w:rPr>
          <w:rFonts w:cstheme="minorHAnsi"/>
          <w:sz w:val="20"/>
          <w:szCs w:val="20"/>
        </w:rPr>
        <w:t>r</w:t>
      </w:r>
      <w:r w:rsidRPr="0010295C">
        <w:rPr>
          <w:rFonts w:cstheme="minorHAnsi"/>
          <w:sz w:val="20"/>
          <w:szCs w:val="20"/>
        </w:rPr>
        <w:t>eport preparers and users”</w:t>
      </w:r>
      <w:r w:rsidR="00E4766A">
        <w:rPr>
          <w:rFonts w:cstheme="minorHAnsi"/>
          <w:sz w:val="20"/>
          <w:szCs w:val="20"/>
        </w:rPr>
        <w:t xml:space="preserve">. </w:t>
      </w:r>
      <w:r w:rsidRPr="0010295C">
        <w:rPr>
          <w:rFonts w:cstheme="minorHAnsi"/>
          <w:sz w:val="20"/>
          <w:szCs w:val="20"/>
        </w:rPr>
        <w:t xml:space="preserve"> It sees framework users as companies and </w:t>
      </w:r>
      <w:r w:rsidRPr="0010295C">
        <w:rPr>
          <w:rFonts w:eastAsia="MS Gothic" w:cstheme="minorHAnsi"/>
          <w:sz w:val="20"/>
          <w:szCs w:val="20"/>
        </w:rPr>
        <w:t>fi</w:t>
      </w:r>
      <w:r w:rsidRPr="0010295C">
        <w:rPr>
          <w:rFonts w:cstheme="minorHAnsi"/>
          <w:sz w:val="20"/>
          <w:szCs w:val="20"/>
        </w:rPr>
        <w:t xml:space="preserve">nancial institutions of all sizes and across all sectors interacting with nature and participating in global business supply chains and </w:t>
      </w:r>
      <w:r w:rsidRPr="0010295C">
        <w:rPr>
          <w:rFonts w:eastAsia="MS Gothic" w:cstheme="minorHAnsi"/>
          <w:sz w:val="20"/>
          <w:szCs w:val="20"/>
        </w:rPr>
        <w:t>fi</w:t>
      </w:r>
      <w:r w:rsidRPr="0010295C">
        <w:rPr>
          <w:rFonts w:cstheme="minorHAnsi"/>
          <w:sz w:val="20"/>
          <w:szCs w:val="20"/>
        </w:rPr>
        <w:t>nancial system</w:t>
      </w:r>
      <w:r w:rsidR="006F5DB5">
        <w:rPr>
          <w:rFonts w:cstheme="minorHAnsi"/>
          <w:sz w:val="20"/>
          <w:szCs w:val="20"/>
        </w:rPr>
        <w:t>s</w:t>
      </w:r>
      <w:r w:rsidRPr="0010295C">
        <w:rPr>
          <w:rFonts w:cstheme="minorHAnsi"/>
          <w:sz w:val="20"/>
          <w:szCs w:val="20"/>
        </w:rPr>
        <w:t xml:space="preserve"> –</w:t>
      </w:r>
      <w:r w:rsidR="006F5DB5">
        <w:rPr>
          <w:rFonts w:cstheme="minorHAnsi"/>
          <w:sz w:val="20"/>
          <w:szCs w:val="20"/>
        </w:rPr>
        <w:t xml:space="preserve"> </w:t>
      </w:r>
      <w:r w:rsidRPr="0010295C">
        <w:rPr>
          <w:rFonts w:cstheme="minorHAnsi"/>
          <w:sz w:val="20"/>
          <w:szCs w:val="20"/>
        </w:rPr>
        <w:t>this would include NbS projects</w:t>
      </w:r>
      <w:r w:rsidR="006F5DB5" w:rsidRPr="00AD431E">
        <w:rPr>
          <w:sz w:val="20"/>
        </w:rPr>
        <w:t>.</w:t>
      </w:r>
      <w:r w:rsidRPr="0010295C">
        <w:rPr>
          <w:rFonts w:cstheme="minorHAnsi"/>
          <w:color w:val="FF0000"/>
          <w:sz w:val="20"/>
          <w:szCs w:val="20"/>
        </w:rPr>
        <w:t xml:space="preserve"> </w:t>
      </w:r>
      <w:r w:rsidRPr="0010295C">
        <w:rPr>
          <w:rFonts w:cstheme="minorHAnsi"/>
          <w:sz w:val="20"/>
          <w:szCs w:val="20"/>
        </w:rPr>
        <w:t xml:space="preserve">Report preparers are companies and </w:t>
      </w:r>
      <w:r w:rsidRPr="0010295C">
        <w:rPr>
          <w:rFonts w:eastAsia="MS Gothic" w:cstheme="minorHAnsi"/>
          <w:sz w:val="20"/>
          <w:szCs w:val="20"/>
        </w:rPr>
        <w:t>fi</w:t>
      </w:r>
      <w:r w:rsidRPr="0010295C">
        <w:rPr>
          <w:rFonts w:cstheme="minorHAnsi"/>
          <w:sz w:val="20"/>
          <w:szCs w:val="20"/>
        </w:rPr>
        <w:t>nancial institutions required to disclose information (under TNFD or mandatory standards) to regulators and other stakeholders, including capital providers. LEAP is therefore a framework by which NbS projects seeking to engage with financial stakeholders can align their project reporting to what financial stakeholders require, both for their investment and supply chain procurement decision</w:t>
      </w:r>
      <w:r w:rsidR="005D079E">
        <w:rPr>
          <w:rFonts w:cstheme="minorHAnsi"/>
          <w:sz w:val="20"/>
          <w:szCs w:val="20"/>
        </w:rPr>
        <w:t>-</w:t>
      </w:r>
      <w:r w:rsidRPr="0010295C">
        <w:rPr>
          <w:rFonts w:cstheme="minorHAnsi"/>
          <w:sz w:val="20"/>
          <w:szCs w:val="20"/>
        </w:rPr>
        <w:t>making and for their ongoing reporting obligations.</w:t>
      </w:r>
    </w:p>
    <w:p w14:paraId="44B4251B" w14:textId="06569331" w:rsidR="00400C65" w:rsidRDefault="00400C65" w:rsidP="00400C65">
      <w:pPr>
        <w:spacing w:before="80" w:line="240" w:lineRule="atLeast"/>
        <w:ind w:left="425"/>
        <w:rPr>
          <w:sz w:val="20"/>
          <w:szCs w:val="20"/>
        </w:rPr>
      </w:pPr>
      <w:r w:rsidRPr="0010295C">
        <w:rPr>
          <w:b/>
          <w:bCs/>
          <w:sz w:val="20"/>
          <w:szCs w:val="20"/>
        </w:rPr>
        <w:t>Importantly, LEAP is intended to be flexible in its application</w:t>
      </w:r>
      <w:r w:rsidRPr="0010295C">
        <w:rPr>
          <w:sz w:val="20"/>
          <w:szCs w:val="20"/>
        </w:rPr>
        <w:t xml:space="preserve"> (see </w:t>
      </w:r>
      <w:hyperlink r:id="rId26" w:history="1">
        <w:r w:rsidRPr="0010295C">
          <w:rPr>
            <w:rStyle w:val="Hyperlink"/>
            <w:sz w:val="20"/>
            <w:szCs w:val="20"/>
          </w:rPr>
          <w:t xml:space="preserve">TNFD LEAP </w:t>
        </w:r>
        <w:r w:rsidR="00E76B8A">
          <w:rPr>
            <w:rStyle w:val="Hyperlink"/>
            <w:sz w:val="20"/>
            <w:szCs w:val="20"/>
          </w:rPr>
          <w:t>g</w:t>
        </w:r>
        <w:r w:rsidR="00FD274A" w:rsidRPr="0010295C">
          <w:rPr>
            <w:rStyle w:val="Hyperlink"/>
            <w:sz w:val="20"/>
            <w:szCs w:val="20"/>
          </w:rPr>
          <w:t>uid</w:t>
        </w:r>
        <w:r w:rsidR="00FD274A">
          <w:rPr>
            <w:rStyle w:val="Hyperlink"/>
            <w:sz w:val="20"/>
            <w:szCs w:val="20"/>
          </w:rPr>
          <w:t>ance</w:t>
        </w:r>
        <w:r w:rsidR="00FD274A" w:rsidRPr="0010295C">
          <w:rPr>
            <w:rStyle w:val="Hyperlink"/>
            <w:sz w:val="20"/>
            <w:szCs w:val="20"/>
          </w:rPr>
          <w:t xml:space="preserve"> </w:t>
        </w:r>
        <w:r w:rsidRPr="0010295C">
          <w:rPr>
            <w:rStyle w:val="Hyperlink"/>
            <w:sz w:val="20"/>
            <w:szCs w:val="20"/>
          </w:rPr>
          <w:t>v1</w:t>
        </w:r>
      </w:hyperlink>
      <w:r w:rsidR="00676C96" w:rsidRPr="00676C96">
        <w:rPr>
          <w:rStyle w:val="Hyperlink"/>
          <w:sz w:val="20"/>
          <w:szCs w:val="20"/>
          <w:vertAlign w:val="superscript"/>
        </w:rPr>
        <w:fldChar w:fldCharType="begin"/>
      </w:r>
      <w:r w:rsidR="00676C96" w:rsidRPr="00676C96">
        <w:rPr>
          <w:rStyle w:val="Hyperlink"/>
          <w:sz w:val="20"/>
          <w:szCs w:val="20"/>
          <w:vertAlign w:val="superscript"/>
        </w:rPr>
        <w:instrText xml:space="preserve"> NOTEREF _Ref158208207 \h </w:instrText>
      </w:r>
      <w:r w:rsidR="00676C96" w:rsidRPr="00676C96">
        <w:rPr>
          <w:rStyle w:val="Hyperlink"/>
          <w:sz w:val="20"/>
          <w:szCs w:val="20"/>
          <w:vertAlign w:val="superscript"/>
        </w:rPr>
      </w:r>
      <w:r w:rsidR="00676C96" w:rsidRPr="00676C96">
        <w:rPr>
          <w:rStyle w:val="Hyperlink"/>
          <w:sz w:val="20"/>
          <w:szCs w:val="20"/>
          <w:vertAlign w:val="superscript"/>
        </w:rPr>
        <w:fldChar w:fldCharType="separate"/>
      </w:r>
      <w:r w:rsidR="00676C96" w:rsidRPr="00676C96">
        <w:rPr>
          <w:rStyle w:val="Hyperlink"/>
          <w:sz w:val="20"/>
          <w:szCs w:val="20"/>
          <w:vertAlign w:val="superscript"/>
        </w:rPr>
        <w:t>3</w:t>
      </w:r>
      <w:r w:rsidR="00676C96" w:rsidRPr="00676C96">
        <w:rPr>
          <w:rStyle w:val="Hyperlink"/>
          <w:sz w:val="20"/>
          <w:szCs w:val="20"/>
          <w:vertAlign w:val="superscript"/>
        </w:rPr>
        <w:fldChar w:fldCharType="end"/>
      </w:r>
      <w:r w:rsidRPr="0010295C">
        <w:rPr>
          <w:rStyle w:val="Hyperlink"/>
          <w:sz w:val="20"/>
          <w:szCs w:val="20"/>
        </w:rPr>
        <w:t>, p.7)</w:t>
      </w:r>
      <w:r w:rsidRPr="0010295C">
        <w:rPr>
          <w:sz w:val="20"/>
          <w:szCs w:val="20"/>
        </w:rPr>
        <w:t>. The TNFD describes LEAP as an ‘approach’ with assessment ‘</w:t>
      </w:r>
      <w:r w:rsidR="002261EC">
        <w:rPr>
          <w:sz w:val="20"/>
          <w:szCs w:val="20"/>
        </w:rPr>
        <w:t>stage</w:t>
      </w:r>
      <w:r w:rsidRPr="0010295C">
        <w:rPr>
          <w:sz w:val="20"/>
          <w:szCs w:val="20"/>
        </w:rPr>
        <w:t xml:space="preserve">s’ not as a ‘process’ with ‘steps’ that must be followed in a strict order. While LEAP guidance below is laid out across 16 </w:t>
      </w:r>
      <w:r w:rsidR="002261EC">
        <w:rPr>
          <w:sz w:val="20"/>
          <w:szCs w:val="20"/>
        </w:rPr>
        <w:t>stage</w:t>
      </w:r>
      <w:r w:rsidRPr="0010295C">
        <w:rPr>
          <w:sz w:val="20"/>
          <w:szCs w:val="20"/>
        </w:rPr>
        <w:t xml:space="preserve">s from L1 to P4, it is not necessary to use them strictly in sequential order, and NbS projects may find that some </w:t>
      </w:r>
      <w:r w:rsidR="002261EC">
        <w:rPr>
          <w:sz w:val="20"/>
          <w:szCs w:val="20"/>
        </w:rPr>
        <w:t>stage</w:t>
      </w:r>
      <w:r w:rsidRPr="0010295C">
        <w:rPr>
          <w:sz w:val="20"/>
          <w:szCs w:val="20"/>
        </w:rPr>
        <w:t>s are less relevant than others.</w:t>
      </w:r>
      <w:r w:rsidR="00C119DB">
        <w:rPr>
          <w:sz w:val="20"/>
          <w:szCs w:val="20"/>
        </w:rPr>
        <w:t xml:space="preserve"> </w:t>
      </w:r>
      <w:r w:rsidR="007F1033">
        <w:rPr>
          <w:sz w:val="20"/>
          <w:szCs w:val="20"/>
        </w:rPr>
        <w:t xml:space="preserve">For an overview of how these stages relate to </w:t>
      </w:r>
      <w:r w:rsidR="00EB5D9A">
        <w:rPr>
          <w:sz w:val="20"/>
          <w:szCs w:val="20"/>
        </w:rPr>
        <w:t xml:space="preserve">metrics proposed by TNFD, see figure </w:t>
      </w:r>
      <w:r w:rsidR="00DB602B">
        <w:rPr>
          <w:sz w:val="20"/>
          <w:szCs w:val="20"/>
        </w:rPr>
        <w:t>A2</w:t>
      </w:r>
      <w:r w:rsidR="00EB5D9A">
        <w:rPr>
          <w:sz w:val="20"/>
          <w:szCs w:val="20"/>
        </w:rPr>
        <w:t>.</w:t>
      </w:r>
    </w:p>
    <w:p w14:paraId="62C82041" w14:textId="06330002" w:rsidR="00DB602B" w:rsidRPr="00DB602B" w:rsidRDefault="00DB602B" w:rsidP="00DB602B">
      <w:pPr>
        <w:spacing w:before="80" w:line="240" w:lineRule="atLeast"/>
        <w:ind w:left="425"/>
        <w:rPr>
          <w:rFonts w:cstheme="minorHAnsi"/>
          <w:sz w:val="18"/>
          <w:szCs w:val="18"/>
        </w:rPr>
      </w:pPr>
      <w:r w:rsidRPr="00DB602B">
        <w:rPr>
          <w:rFonts w:cstheme="minorHAnsi"/>
          <w:b/>
          <w:bCs/>
          <w:sz w:val="20"/>
          <w:szCs w:val="20"/>
        </w:rPr>
        <w:t xml:space="preserve">Figure </w:t>
      </w:r>
      <w:r w:rsidR="00617A28" w:rsidRPr="00DB602B">
        <w:rPr>
          <w:rFonts w:cstheme="minorHAnsi"/>
          <w:b/>
          <w:bCs/>
          <w:sz w:val="20"/>
          <w:szCs w:val="20"/>
        </w:rPr>
        <w:t>A</w:t>
      </w:r>
      <w:r w:rsidR="008D3865">
        <w:rPr>
          <w:rFonts w:cstheme="minorHAnsi"/>
          <w:b/>
          <w:bCs/>
          <w:sz w:val="20"/>
          <w:szCs w:val="20"/>
        </w:rPr>
        <w:t>2</w:t>
      </w:r>
      <w:r w:rsidRPr="00DB602B">
        <w:rPr>
          <w:rFonts w:cstheme="minorHAnsi"/>
          <w:b/>
          <w:bCs/>
          <w:sz w:val="20"/>
          <w:szCs w:val="20"/>
        </w:rPr>
        <w:t>.</w:t>
      </w:r>
      <w:r>
        <w:rPr>
          <w:rFonts w:cstheme="minorHAnsi"/>
          <w:b/>
          <w:bCs/>
          <w:sz w:val="20"/>
          <w:szCs w:val="20"/>
        </w:rPr>
        <w:t xml:space="preserve"> </w:t>
      </w:r>
      <w:r w:rsidRPr="00DB602B">
        <w:rPr>
          <w:rFonts w:cstheme="minorHAnsi"/>
          <w:b/>
          <w:bCs/>
          <w:sz w:val="20"/>
          <w:szCs w:val="20"/>
        </w:rPr>
        <w:t xml:space="preserve"> </w:t>
      </w:r>
      <w:r w:rsidRPr="006A1EA2">
        <w:rPr>
          <w:rFonts w:cstheme="minorHAnsi"/>
          <w:sz w:val="18"/>
          <w:szCs w:val="18"/>
        </w:rPr>
        <w:t>This figure (</w:t>
      </w:r>
      <w:r>
        <w:rPr>
          <w:rFonts w:cstheme="minorHAnsi"/>
          <w:sz w:val="18"/>
          <w:szCs w:val="18"/>
        </w:rPr>
        <w:t xml:space="preserve">see </w:t>
      </w:r>
      <w:r w:rsidRPr="006A1EA2">
        <w:rPr>
          <w:rFonts w:cstheme="minorHAnsi"/>
          <w:sz w:val="18"/>
          <w:szCs w:val="18"/>
        </w:rPr>
        <w:t xml:space="preserve">TNFD recommendations </w:t>
      </w:r>
      <w:r w:rsidR="00526533">
        <w:rPr>
          <w:rFonts w:cstheme="minorHAnsi"/>
          <w:sz w:val="18"/>
          <w:szCs w:val="18"/>
        </w:rPr>
        <w:t>v</w:t>
      </w:r>
      <w:r w:rsidRPr="006A1EA2">
        <w:rPr>
          <w:rFonts w:cstheme="minorHAnsi"/>
          <w:sz w:val="18"/>
          <w:szCs w:val="18"/>
        </w:rPr>
        <w:t xml:space="preserve">1, </w:t>
      </w:r>
      <w:r w:rsidR="00526533">
        <w:rPr>
          <w:rFonts w:cstheme="minorHAnsi"/>
          <w:sz w:val="18"/>
          <w:szCs w:val="18"/>
        </w:rPr>
        <w:t>F</w:t>
      </w:r>
      <w:r w:rsidRPr="006A1EA2">
        <w:rPr>
          <w:rFonts w:cstheme="minorHAnsi"/>
          <w:sz w:val="18"/>
          <w:szCs w:val="18"/>
        </w:rPr>
        <w:t>igure 24) represents the TNFD metrics architecture – different categories of metrics recommended for TNFD disclosures and how these relate to TNFD LEAP approach stages.</w:t>
      </w:r>
    </w:p>
    <w:p w14:paraId="4E004F87" w14:textId="1D991116" w:rsidR="00400C65" w:rsidRDefault="00EB5D9A" w:rsidP="00400C65">
      <w:pPr>
        <w:spacing w:before="80" w:line="240" w:lineRule="atLeast"/>
        <w:ind w:left="425"/>
        <w:rPr>
          <w:rFonts w:cstheme="minorHAnsi"/>
          <w:sz w:val="28"/>
          <w:szCs w:val="28"/>
        </w:rPr>
      </w:pPr>
      <w:r>
        <w:rPr>
          <w:noProof/>
        </w:rPr>
        <w:drawing>
          <wp:inline distT="0" distB="0" distL="0" distR="0" wp14:anchorId="14312EA5" wp14:editId="31109ED2">
            <wp:extent cx="6120130" cy="4038600"/>
            <wp:effectExtent l="0" t="0" r="0" b="0"/>
            <wp:docPr id="816082171" name="Picture 1" descr="22 22529 Tnfd Main Diagrams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22529 Tnfd Main Diagrams V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4038600"/>
                    </a:xfrm>
                    <a:prstGeom prst="rect">
                      <a:avLst/>
                    </a:prstGeom>
                    <a:noFill/>
                    <a:ln>
                      <a:noFill/>
                    </a:ln>
                  </pic:spPr>
                </pic:pic>
              </a:graphicData>
            </a:graphic>
          </wp:inline>
        </w:drawing>
      </w:r>
    </w:p>
    <w:p w14:paraId="680A726C" w14:textId="16B9DE97" w:rsidR="00232A1D" w:rsidRPr="00A205EA" w:rsidRDefault="00232A1D" w:rsidP="00232A1D">
      <w:pPr>
        <w:pStyle w:val="ListParagraph"/>
        <w:spacing w:after="240" w:line="220" w:lineRule="atLeast"/>
        <w:ind w:left="0"/>
        <w:rPr>
          <w:rFonts w:cstheme="minorHAnsi"/>
          <w:sz w:val="18"/>
          <w:szCs w:val="18"/>
          <w:lang w:val="fr-FR"/>
        </w:rPr>
      </w:pPr>
      <w:r w:rsidRPr="00AA0BEB">
        <w:rPr>
          <w:rFonts w:cstheme="minorHAnsi"/>
          <w:sz w:val="18"/>
          <w:szCs w:val="18"/>
          <w:lang w:val="fr-FR"/>
        </w:rPr>
        <w:t xml:space="preserve">Source: TNFD Recommendations Figure </w:t>
      </w:r>
      <w:r w:rsidR="004E3DB1" w:rsidRPr="00AA0BEB">
        <w:rPr>
          <w:rFonts w:cstheme="minorHAnsi"/>
          <w:sz w:val="18"/>
          <w:szCs w:val="18"/>
          <w:lang w:val="fr-FR"/>
        </w:rPr>
        <w:t>2</w:t>
      </w:r>
      <w:r w:rsidR="00084300">
        <w:rPr>
          <w:rFonts w:cstheme="minorHAnsi"/>
          <w:sz w:val="18"/>
          <w:szCs w:val="18"/>
          <w:lang w:val="fr-FR"/>
        </w:rPr>
        <w:t>4</w:t>
      </w:r>
      <w:r w:rsidR="004E3DB1" w:rsidRPr="00AA0BEB">
        <w:rPr>
          <w:rFonts w:cstheme="minorHAnsi"/>
          <w:sz w:val="18"/>
          <w:szCs w:val="18"/>
          <w:lang w:val="fr-FR"/>
        </w:rPr>
        <w:t xml:space="preserve"> </w:t>
      </w:r>
      <w:r w:rsidRPr="00AA0BEB">
        <w:rPr>
          <w:rFonts w:cstheme="minorHAnsi"/>
          <w:sz w:val="18"/>
          <w:szCs w:val="18"/>
          <w:lang w:val="fr-FR"/>
        </w:rPr>
        <w:t>p.</w:t>
      </w:r>
      <w:r w:rsidR="004E3DB1" w:rsidRPr="00AA0BEB">
        <w:rPr>
          <w:rFonts w:cstheme="minorHAnsi"/>
          <w:sz w:val="18"/>
          <w:szCs w:val="18"/>
          <w:lang w:val="fr-FR"/>
        </w:rPr>
        <w:t>6</w:t>
      </w:r>
      <w:r w:rsidR="00084300">
        <w:rPr>
          <w:rFonts w:cstheme="minorHAnsi"/>
          <w:sz w:val="18"/>
          <w:szCs w:val="18"/>
          <w:lang w:val="fr-FR"/>
        </w:rPr>
        <w:t>4</w:t>
      </w:r>
      <w:r w:rsidRPr="00AA0BEB">
        <w:rPr>
          <w:rFonts w:cstheme="minorHAnsi"/>
          <w:sz w:val="18"/>
          <w:szCs w:val="18"/>
          <w:lang w:val="fr-FR"/>
        </w:rPr>
        <w:t>.</w:t>
      </w:r>
    </w:p>
    <w:p w14:paraId="7CF7DC42" w14:textId="7C1DBF8E" w:rsidR="00400C65" w:rsidRPr="0010295C" w:rsidRDefault="00400C65" w:rsidP="00400C65">
      <w:pPr>
        <w:pStyle w:val="Heading2"/>
        <w:numPr>
          <w:ilvl w:val="0"/>
          <w:numId w:val="0"/>
        </w:numPr>
        <w:spacing w:line="240" w:lineRule="atLeast"/>
        <w:ind w:left="360" w:hanging="360"/>
        <w:rPr>
          <w:sz w:val="28"/>
          <w:szCs w:val="28"/>
        </w:rPr>
      </w:pPr>
      <w:bookmarkStart w:id="8" w:name="_Toc156837481"/>
      <w:bookmarkStart w:id="9" w:name="_Toc157095115"/>
      <w:r w:rsidRPr="00AD431E">
        <w:rPr>
          <w:sz w:val="28"/>
        </w:rPr>
        <w:lastRenderedPageBreak/>
        <w:t>A.</w:t>
      </w:r>
      <w:r w:rsidR="00DF4553">
        <w:rPr>
          <w:sz w:val="28"/>
        </w:rPr>
        <w:t>5</w:t>
      </w:r>
      <w:r w:rsidRPr="00AD431E">
        <w:rPr>
          <w:sz w:val="28"/>
        </w:rPr>
        <w:t>.</w:t>
      </w:r>
      <w:r w:rsidRPr="0010295C">
        <w:rPr>
          <w:sz w:val="28"/>
          <w:szCs w:val="28"/>
        </w:rPr>
        <w:tab/>
        <w:t>TNFD guidance material</w:t>
      </w:r>
      <w:bookmarkEnd w:id="8"/>
      <w:bookmarkEnd w:id="9"/>
    </w:p>
    <w:p w14:paraId="4BC9D799" w14:textId="0B8DFE68" w:rsidR="00400C65" w:rsidRPr="0010295C" w:rsidRDefault="00400C65" w:rsidP="00400C65">
      <w:pPr>
        <w:spacing w:before="80" w:line="240" w:lineRule="atLeast"/>
        <w:ind w:left="425"/>
        <w:rPr>
          <w:rFonts w:cstheme="minorHAnsi"/>
          <w:sz w:val="20"/>
          <w:szCs w:val="20"/>
        </w:rPr>
      </w:pPr>
      <w:r w:rsidRPr="0010295C">
        <w:rPr>
          <w:rFonts w:cstheme="minorHAnsi"/>
          <w:sz w:val="20"/>
          <w:szCs w:val="20"/>
        </w:rPr>
        <w:t xml:space="preserve">The full list of TNFD </w:t>
      </w:r>
      <w:r w:rsidR="00BE201A">
        <w:rPr>
          <w:rFonts w:cstheme="minorHAnsi"/>
          <w:sz w:val="20"/>
          <w:szCs w:val="20"/>
        </w:rPr>
        <w:t>r</w:t>
      </w:r>
      <w:r w:rsidRPr="0010295C">
        <w:rPr>
          <w:rFonts w:cstheme="minorHAnsi"/>
          <w:sz w:val="20"/>
          <w:szCs w:val="20"/>
        </w:rPr>
        <w:t xml:space="preserve">ecommendations, </w:t>
      </w:r>
      <w:r w:rsidR="00BE201A">
        <w:rPr>
          <w:rFonts w:cstheme="minorHAnsi"/>
          <w:sz w:val="20"/>
          <w:szCs w:val="20"/>
        </w:rPr>
        <w:t>g</w:t>
      </w:r>
      <w:r w:rsidRPr="0010295C">
        <w:rPr>
          <w:rFonts w:cstheme="minorHAnsi"/>
          <w:sz w:val="20"/>
          <w:szCs w:val="20"/>
        </w:rPr>
        <w:t xml:space="preserve">uidance, and other publications, and its </w:t>
      </w:r>
      <w:r w:rsidR="00BE201A">
        <w:rPr>
          <w:rFonts w:cstheme="minorHAnsi"/>
          <w:sz w:val="20"/>
          <w:szCs w:val="20"/>
        </w:rPr>
        <w:t>r</w:t>
      </w:r>
      <w:r w:rsidRPr="0010295C">
        <w:rPr>
          <w:rFonts w:cstheme="minorHAnsi"/>
          <w:sz w:val="20"/>
          <w:szCs w:val="20"/>
        </w:rPr>
        <w:t xml:space="preserve">esource </w:t>
      </w:r>
      <w:r w:rsidR="00BE201A">
        <w:rPr>
          <w:rFonts w:cstheme="minorHAnsi"/>
          <w:sz w:val="20"/>
          <w:szCs w:val="20"/>
        </w:rPr>
        <w:t>d</w:t>
      </w:r>
      <w:r w:rsidRPr="0010295C">
        <w:rPr>
          <w:rFonts w:cstheme="minorHAnsi"/>
          <w:sz w:val="20"/>
          <w:szCs w:val="20"/>
        </w:rPr>
        <w:t xml:space="preserve">atabase and </w:t>
      </w:r>
      <w:r w:rsidR="00BE201A">
        <w:rPr>
          <w:rFonts w:cstheme="minorHAnsi"/>
          <w:sz w:val="20"/>
          <w:szCs w:val="20"/>
        </w:rPr>
        <w:t>t</w:t>
      </w:r>
      <w:r w:rsidRPr="0010295C">
        <w:rPr>
          <w:rFonts w:cstheme="minorHAnsi"/>
          <w:sz w:val="20"/>
          <w:szCs w:val="20"/>
        </w:rPr>
        <w:t xml:space="preserve">ools </w:t>
      </w:r>
      <w:r w:rsidR="00BE201A">
        <w:rPr>
          <w:rFonts w:cstheme="minorHAnsi"/>
          <w:sz w:val="20"/>
          <w:szCs w:val="20"/>
        </w:rPr>
        <w:t>c</w:t>
      </w:r>
      <w:r w:rsidRPr="0010295C">
        <w:rPr>
          <w:rFonts w:cstheme="minorHAnsi"/>
          <w:sz w:val="20"/>
          <w:szCs w:val="20"/>
        </w:rPr>
        <w:t xml:space="preserve">atalogues are on the main TNFD website </w:t>
      </w:r>
      <w:hyperlink r:id="rId28" w:history="1">
        <w:r w:rsidRPr="0010295C">
          <w:rPr>
            <w:rStyle w:val="Hyperlink"/>
            <w:rFonts w:cstheme="minorHAnsi"/>
            <w:sz w:val="20"/>
            <w:szCs w:val="20"/>
          </w:rPr>
          <w:t>tnfd.global</w:t>
        </w:r>
      </w:hyperlink>
      <w:r w:rsidRPr="0010295C">
        <w:rPr>
          <w:rFonts w:cstheme="minorHAnsi"/>
          <w:sz w:val="20"/>
          <w:szCs w:val="20"/>
        </w:rPr>
        <w:t xml:space="preserve">. The following are the TNFD materials referred to in the </w:t>
      </w:r>
      <w:r w:rsidR="0053166D">
        <w:rPr>
          <w:rFonts w:cstheme="minorHAnsi"/>
          <w:sz w:val="20"/>
          <w:szCs w:val="20"/>
        </w:rPr>
        <w:t>Suggested Guidance</w:t>
      </w:r>
      <w:r w:rsidRPr="0010295C">
        <w:rPr>
          <w:rFonts w:cstheme="minorHAnsi"/>
          <w:sz w:val="20"/>
          <w:szCs w:val="20"/>
        </w:rPr>
        <w:t xml:space="preserve"> and </w:t>
      </w:r>
      <w:r w:rsidR="00FD6B72">
        <w:rPr>
          <w:rFonts w:cstheme="minorHAnsi"/>
          <w:sz w:val="20"/>
          <w:szCs w:val="20"/>
        </w:rPr>
        <w:t>Metrics Workbook</w:t>
      </w:r>
      <w:r w:rsidRPr="0010295C">
        <w:rPr>
          <w:rFonts w:cstheme="minorHAnsi"/>
          <w:sz w:val="20"/>
          <w:szCs w:val="20"/>
        </w:rPr>
        <w:t>:</w:t>
      </w:r>
    </w:p>
    <w:p w14:paraId="1960D9BB" w14:textId="7744BC07" w:rsidR="00400C65" w:rsidRPr="0010295C" w:rsidRDefault="00400C65" w:rsidP="00400C65">
      <w:pPr>
        <w:spacing w:after="240" w:line="240" w:lineRule="atLeast"/>
        <w:ind w:left="425"/>
        <w:rPr>
          <w:rFonts w:cstheme="minorHAnsi"/>
          <w:b/>
          <w:bCs/>
          <w:sz w:val="20"/>
          <w:szCs w:val="20"/>
        </w:rPr>
      </w:pPr>
      <w:r w:rsidRPr="0010295C">
        <w:rPr>
          <w:rFonts w:cstheme="minorHAnsi"/>
          <w:b/>
          <w:bCs/>
          <w:sz w:val="20"/>
          <w:szCs w:val="20"/>
        </w:rPr>
        <w:t xml:space="preserve">Table </w:t>
      </w:r>
      <w:r w:rsidRPr="00AD431E">
        <w:rPr>
          <w:b/>
          <w:sz w:val="20"/>
        </w:rPr>
        <w:t>A.</w:t>
      </w:r>
      <w:r w:rsidR="00DF4553">
        <w:rPr>
          <w:rFonts w:cstheme="minorHAnsi"/>
          <w:b/>
          <w:bCs/>
          <w:sz w:val="20"/>
          <w:szCs w:val="20"/>
        </w:rPr>
        <w:t>5</w:t>
      </w:r>
      <w:r w:rsidRPr="00AD431E">
        <w:rPr>
          <w:b/>
          <w:sz w:val="20"/>
        </w:rPr>
        <w:t>.:</w:t>
      </w:r>
      <w:r w:rsidRPr="0010295C">
        <w:rPr>
          <w:rFonts w:cstheme="minorHAnsi"/>
          <w:b/>
          <w:bCs/>
          <w:sz w:val="20"/>
          <w:szCs w:val="20"/>
        </w:rPr>
        <w:t xml:space="preserve"> Links to TNFD guidance</w:t>
      </w:r>
    </w:p>
    <w:tbl>
      <w:tblPr>
        <w:tblStyle w:val="GridTable4-Accent5"/>
        <w:tblW w:w="9355" w:type="dxa"/>
        <w:tblInd w:w="421" w:type="dxa"/>
        <w:tblLayout w:type="fixed"/>
        <w:tblLook w:val="04A0" w:firstRow="1" w:lastRow="0" w:firstColumn="1" w:lastColumn="0" w:noHBand="0" w:noVBand="1"/>
      </w:tblPr>
      <w:tblGrid>
        <w:gridCol w:w="6524"/>
        <w:gridCol w:w="2831"/>
      </w:tblGrid>
      <w:tr w:rsidR="00400C65" w:rsidRPr="0010295C" w14:paraId="3665B0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338DA9E9" w14:textId="33BC0F8D" w:rsidR="00400C65" w:rsidRPr="0010295C" w:rsidRDefault="00400C65">
            <w:pPr>
              <w:spacing w:before="80" w:after="160" w:line="240" w:lineRule="atLeast"/>
              <w:rPr>
                <w:sz w:val="20"/>
                <w:szCs w:val="20"/>
              </w:rPr>
            </w:pPr>
            <w:r w:rsidRPr="0010295C">
              <w:rPr>
                <w:sz w:val="20"/>
                <w:szCs w:val="20"/>
              </w:rPr>
              <w:t>TNFD publication and TNFD webpage link</w:t>
            </w:r>
          </w:p>
        </w:tc>
        <w:tc>
          <w:tcPr>
            <w:tcW w:w="2831" w:type="dxa"/>
          </w:tcPr>
          <w:p w14:paraId="5CBC145A" w14:textId="5B3095D7" w:rsidR="00400C65" w:rsidRPr="0010295C" w:rsidRDefault="00400C65">
            <w:pPr>
              <w:spacing w:before="80" w:after="16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10295C">
              <w:rPr>
                <w:sz w:val="20"/>
                <w:szCs w:val="20"/>
              </w:rPr>
              <w:t xml:space="preserve">Link used in </w:t>
            </w:r>
            <w:r w:rsidRPr="0010295C">
              <w:rPr>
                <w:rFonts w:cstheme="minorHAnsi"/>
                <w:sz w:val="20"/>
                <w:szCs w:val="20"/>
              </w:rPr>
              <w:t xml:space="preserve">the </w:t>
            </w:r>
            <w:r w:rsidR="0053166D">
              <w:rPr>
                <w:rFonts w:cstheme="minorHAnsi"/>
                <w:sz w:val="20"/>
                <w:szCs w:val="20"/>
              </w:rPr>
              <w:t>Suggested Guidance</w:t>
            </w:r>
          </w:p>
        </w:tc>
      </w:tr>
      <w:tr w:rsidR="00400C65" w:rsidRPr="0010295C" w14:paraId="53AD78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76250610" w14:textId="77777777" w:rsidR="00400C65" w:rsidRPr="0010295C" w:rsidRDefault="00400C65">
            <w:pPr>
              <w:spacing w:before="80" w:after="160" w:line="240" w:lineRule="atLeast"/>
              <w:rPr>
                <w:b w:val="0"/>
                <w:bCs w:val="0"/>
                <w:sz w:val="20"/>
                <w:szCs w:val="20"/>
              </w:rPr>
            </w:pPr>
            <w:r w:rsidRPr="0010295C">
              <w:rPr>
                <w:b w:val="0"/>
                <w:bCs w:val="0"/>
                <w:sz w:val="20"/>
                <w:szCs w:val="20"/>
              </w:rPr>
              <w:t xml:space="preserve">TNFD. (September 2023). </w:t>
            </w:r>
            <w:r w:rsidRPr="0010295C">
              <w:rPr>
                <w:b w:val="0"/>
                <w:bCs w:val="0"/>
                <w:i/>
                <w:iCs/>
                <w:sz w:val="20"/>
                <w:szCs w:val="20"/>
              </w:rPr>
              <w:t>Recommendations of the Taskforce on Nature-related Financial Disclosures</w:t>
            </w:r>
          </w:p>
          <w:p w14:paraId="056691D9" w14:textId="77777777" w:rsidR="00400C65" w:rsidRPr="0010295C" w:rsidRDefault="00862CB9">
            <w:pPr>
              <w:spacing w:before="80" w:after="160" w:line="240" w:lineRule="atLeast"/>
              <w:rPr>
                <w:b w:val="0"/>
                <w:bCs w:val="0"/>
              </w:rPr>
            </w:pPr>
            <w:hyperlink r:id="rId29" w:history="1">
              <w:r w:rsidR="00400C65" w:rsidRPr="0010295C">
                <w:rPr>
                  <w:rStyle w:val="Hyperlink"/>
                  <w:b w:val="0"/>
                  <w:bCs w:val="0"/>
                  <w:sz w:val="18"/>
                  <w:szCs w:val="18"/>
                </w:rPr>
                <w:t>https://tnfd.global/wp-content/uploads/2023/08/Recommendations_of_the_Taskforce_on_Nature-related_Financial_Disclosures_September_2023.pdf?v=1695118661</w:t>
              </w:r>
            </w:hyperlink>
          </w:p>
        </w:tc>
        <w:tc>
          <w:tcPr>
            <w:tcW w:w="2831" w:type="dxa"/>
          </w:tcPr>
          <w:p w14:paraId="4AF5D306" w14:textId="77777777" w:rsidR="00400C65" w:rsidRPr="0010295C" w:rsidRDefault="00862CB9">
            <w:pPr>
              <w:spacing w:before="80" w:after="160" w:line="240" w:lineRule="atLeast"/>
              <w:cnfStyle w:val="000000100000" w:firstRow="0" w:lastRow="0" w:firstColumn="0" w:lastColumn="0" w:oddVBand="0" w:evenVBand="0" w:oddHBand="1" w:evenHBand="0" w:firstRowFirstColumn="0" w:firstRowLastColumn="0" w:lastRowFirstColumn="0" w:lastRowLastColumn="0"/>
              <w:rPr>
                <w:sz w:val="20"/>
                <w:szCs w:val="20"/>
              </w:rPr>
            </w:pPr>
            <w:hyperlink r:id="rId30" w:history="1">
              <w:r w:rsidR="00400C65" w:rsidRPr="0010295C">
                <w:rPr>
                  <w:rStyle w:val="Hyperlink"/>
                  <w:sz w:val="20"/>
                  <w:szCs w:val="20"/>
                </w:rPr>
                <w:t>TNFD Recommendations</w:t>
              </w:r>
            </w:hyperlink>
          </w:p>
        </w:tc>
      </w:tr>
      <w:tr w:rsidR="00400C65" w:rsidRPr="0010295C" w14:paraId="40A17E0C" w14:textId="77777777">
        <w:tc>
          <w:tcPr>
            <w:cnfStyle w:val="001000000000" w:firstRow="0" w:lastRow="0" w:firstColumn="1" w:lastColumn="0" w:oddVBand="0" w:evenVBand="0" w:oddHBand="0" w:evenHBand="0" w:firstRowFirstColumn="0" w:firstRowLastColumn="0" w:lastRowFirstColumn="0" w:lastRowLastColumn="0"/>
            <w:tcW w:w="6524" w:type="dxa"/>
          </w:tcPr>
          <w:p w14:paraId="4104FD94" w14:textId="77777777" w:rsidR="00400C65" w:rsidRPr="0010295C" w:rsidRDefault="00400C65">
            <w:pPr>
              <w:spacing w:before="80" w:line="240" w:lineRule="atLeast"/>
              <w:rPr>
                <w:b w:val="0"/>
                <w:bCs w:val="0"/>
                <w:i/>
                <w:iCs/>
                <w:sz w:val="20"/>
                <w:szCs w:val="20"/>
              </w:rPr>
            </w:pPr>
            <w:r w:rsidRPr="0010295C">
              <w:rPr>
                <w:b w:val="0"/>
                <w:bCs w:val="0"/>
                <w:sz w:val="20"/>
                <w:szCs w:val="20"/>
              </w:rPr>
              <w:t xml:space="preserve">TNFD. (September 2023). </w:t>
            </w:r>
            <w:r w:rsidRPr="0010295C">
              <w:rPr>
                <w:b w:val="0"/>
                <w:bCs w:val="0"/>
                <w:i/>
                <w:iCs/>
                <w:sz w:val="20"/>
                <w:szCs w:val="20"/>
              </w:rPr>
              <w:t>Executive summary of the recommendations of the TNFD</w:t>
            </w:r>
          </w:p>
          <w:p w14:paraId="7780FCAA" w14:textId="77777777" w:rsidR="00400C65" w:rsidRPr="0010295C" w:rsidRDefault="00862CB9">
            <w:pPr>
              <w:spacing w:before="80" w:line="240" w:lineRule="atLeast"/>
              <w:rPr>
                <w:b w:val="0"/>
                <w:bCs w:val="0"/>
                <w:sz w:val="20"/>
                <w:szCs w:val="20"/>
              </w:rPr>
            </w:pPr>
            <w:hyperlink r:id="rId31" w:history="1">
              <w:r w:rsidR="00400C65" w:rsidRPr="0010295C">
                <w:rPr>
                  <w:rStyle w:val="Hyperlink"/>
                  <w:b w:val="0"/>
                  <w:bCs w:val="0"/>
                  <w:sz w:val="18"/>
                  <w:szCs w:val="18"/>
                </w:rPr>
                <w:t>https://tnfd.global/wp-content/uploads/2023/09/Executive_summary_of_the_TNFD_recommendations.pdf?v=1695117009</w:t>
              </w:r>
            </w:hyperlink>
            <w:r w:rsidR="00400C65" w:rsidRPr="0010295C">
              <w:rPr>
                <w:b w:val="0"/>
                <w:bCs w:val="0"/>
                <w:sz w:val="18"/>
                <w:szCs w:val="18"/>
              </w:rPr>
              <w:t xml:space="preserve"> </w:t>
            </w:r>
          </w:p>
        </w:tc>
        <w:tc>
          <w:tcPr>
            <w:tcW w:w="2831" w:type="dxa"/>
          </w:tcPr>
          <w:p w14:paraId="2A6A0729" w14:textId="77777777" w:rsidR="00400C65" w:rsidRPr="0010295C" w:rsidRDefault="00862CB9">
            <w:pPr>
              <w:spacing w:before="80" w:line="240" w:lineRule="atLeast"/>
              <w:cnfStyle w:val="000000000000" w:firstRow="0" w:lastRow="0" w:firstColumn="0" w:lastColumn="0" w:oddVBand="0" w:evenVBand="0" w:oddHBand="0" w:evenHBand="0" w:firstRowFirstColumn="0" w:firstRowLastColumn="0" w:lastRowFirstColumn="0" w:lastRowLastColumn="0"/>
              <w:rPr>
                <w:sz w:val="20"/>
                <w:szCs w:val="20"/>
              </w:rPr>
            </w:pPr>
            <w:hyperlink r:id="rId32" w:history="1">
              <w:r w:rsidR="00400C65" w:rsidRPr="0010295C">
                <w:rPr>
                  <w:rStyle w:val="Hyperlink"/>
                  <w:sz w:val="20"/>
                  <w:szCs w:val="20"/>
                </w:rPr>
                <w:t>Executive summary of the TNFD Recommendations</w:t>
              </w:r>
            </w:hyperlink>
          </w:p>
        </w:tc>
      </w:tr>
      <w:tr w:rsidR="00400C65" w:rsidRPr="0010295C" w14:paraId="2062EC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2E6E86D1" w14:textId="72FB7A78" w:rsidR="009E0E9B" w:rsidRPr="00AD2239" w:rsidRDefault="00400C65">
            <w:pPr>
              <w:spacing w:before="80" w:after="160" w:line="240" w:lineRule="atLeast"/>
              <w:rPr>
                <w:b w:val="0"/>
                <w:bCs w:val="0"/>
              </w:rPr>
            </w:pPr>
            <w:r w:rsidRPr="00AD2239">
              <w:rPr>
                <w:b w:val="0"/>
                <w:bCs w:val="0"/>
                <w:sz w:val="20"/>
                <w:szCs w:val="20"/>
              </w:rPr>
              <w:t xml:space="preserve">TNFD. (September 2023). </w:t>
            </w:r>
            <w:r w:rsidRPr="00AD2239">
              <w:rPr>
                <w:b w:val="0"/>
                <w:bCs w:val="0"/>
                <w:i/>
                <w:iCs/>
                <w:sz w:val="20"/>
                <w:szCs w:val="20"/>
              </w:rPr>
              <w:t>Guidance on the identification and assessment of nature-related issues: The LEAP approach Version 1.0</w:t>
            </w:r>
            <w:r w:rsidRPr="00AD2239">
              <w:rPr>
                <w:b w:val="0"/>
                <w:bCs w:val="0"/>
                <w:sz w:val="20"/>
                <w:szCs w:val="20"/>
              </w:rPr>
              <w:t xml:space="preserve"> </w:t>
            </w:r>
            <w:r w:rsidR="009E0E9B" w:rsidRPr="00AD2239">
              <w:t xml:space="preserve"> </w:t>
            </w:r>
          </w:p>
          <w:p w14:paraId="0E6D5726" w14:textId="556F6B26" w:rsidR="00400C65" w:rsidRPr="00AD2239" w:rsidRDefault="009E0E9B">
            <w:pPr>
              <w:spacing w:before="80" w:after="160" w:line="240" w:lineRule="atLeast"/>
              <w:rPr>
                <w:b w:val="0"/>
                <w:bCs w:val="0"/>
                <w:sz w:val="20"/>
                <w:szCs w:val="20"/>
              </w:rPr>
            </w:pPr>
            <w:r w:rsidRPr="00AD2239">
              <w:rPr>
                <w:rStyle w:val="Hyperlink"/>
                <w:sz w:val="18"/>
                <w:szCs w:val="18"/>
              </w:rPr>
              <w:t>https://tnfd.global/wp-content/uploads/2023/08/Guidance_on_the_identification_and_assessment_of_nature-related-issues_The_TNFD_LEAP_approach_v1.pdf?v=1695138163</w:t>
            </w:r>
          </w:p>
        </w:tc>
        <w:tc>
          <w:tcPr>
            <w:tcW w:w="2831" w:type="dxa"/>
          </w:tcPr>
          <w:p w14:paraId="13B4F68B" w14:textId="61659C71" w:rsidR="00400C65" w:rsidRPr="0010295C" w:rsidRDefault="00862CB9">
            <w:pPr>
              <w:spacing w:before="80" w:after="160" w:line="240" w:lineRule="atLeast"/>
              <w:cnfStyle w:val="000000100000" w:firstRow="0" w:lastRow="0" w:firstColumn="0" w:lastColumn="0" w:oddVBand="0" w:evenVBand="0" w:oddHBand="1" w:evenHBand="0" w:firstRowFirstColumn="0" w:firstRowLastColumn="0" w:lastRowFirstColumn="0" w:lastRowLastColumn="0"/>
              <w:rPr>
                <w:sz w:val="20"/>
                <w:szCs w:val="20"/>
              </w:rPr>
            </w:pPr>
            <w:hyperlink r:id="rId33" w:history="1">
              <w:r w:rsidR="00400C65" w:rsidRPr="0010295C">
                <w:rPr>
                  <w:rStyle w:val="Hyperlink"/>
                  <w:sz w:val="20"/>
                  <w:szCs w:val="20"/>
                </w:rPr>
                <w:t xml:space="preserve">TNFD LEAP </w:t>
              </w:r>
              <w:r w:rsidR="00BE5594">
                <w:rPr>
                  <w:rStyle w:val="Hyperlink"/>
                  <w:sz w:val="20"/>
                  <w:szCs w:val="20"/>
                </w:rPr>
                <w:t>g</w:t>
              </w:r>
              <w:r w:rsidR="001F1023" w:rsidRPr="0010295C">
                <w:rPr>
                  <w:rStyle w:val="Hyperlink"/>
                  <w:sz w:val="20"/>
                  <w:szCs w:val="20"/>
                </w:rPr>
                <w:t>uid</w:t>
              </w:r>
              <w:r w:rsidR="001F1023">
                <w:rPr>
                  <w:rStyle w:val="Hyperlink"/>
                  <w:sz w:val="20"/>
                  <w:szCs w:val="20"/>
                </w:rPr>
                <w:t>ance</w:t>
              </w:r>
              <w:r w:rsidR="001F1023" w:rsidRPr="0010295C">
                <w:rPr>
                  <w:rStyle w:val="Hyperlink"/>
                  <w:sz w:val="20"/>
                  <w:szCs w:val="20"/>
                </w:rPr>
                <w:t xml:space="preserve"> </w:t>
              </w:r>
              <w:r w:rsidR="00400C65" w:rsidRPr="0010295C">
                <w:rPr>
                  <w:rStyle w:val="Hyperlink"/>
                  <w:sz w:val="20"/>
                  <w:szCs w:val="20"/>
                </w:rPr>
                <w:t>v1</w:t>
              </w:r>
            </w:hyperlink>
          </w:p>
        </w:tc>
      </w:tr>
      <w:tr w:rsidR="00400C65" w:rsidRPr="0010295C" w14:paraId="3D241DD3" w14:textId="77777777">
        <w:tc>
          <w:tcPr>
            <w:cnfStyle w:val="001000000000" w:firstRow="0" w:lastRow="0" w:firstColumn="1" w:lastColumn="0" w:oddVBand="0" w:evenVBand="0" w:oddHBand="0" w:evenHBand="0" w:firstRowFirstColumn="0" w:firstRowLastColumn="0" w:lastRowFirstColumn="0" w:lastRowLastColumn="0"/>
            <w:tcW w:w="6524" w:type="dxa"/>
          </w:tcPr>
          <w:p w14:paraId="0E1D279F" w14:textId="0B1E2020" w:rsidR="00400C65" w:rsidRPr="00AD2239" w:rsidRDefault="00400C65">
            <w:pPr>
              <w:spacing w:before="80" w:after="160" w:line="240" w:lineRule="atLeast"/>
              <w:rPr>
                <w:rStyle w:val="CommentReference"/>
                <w:rFonts w:cstheme="minorHAnsi"/>
                <w:b w:val="0"/>
                <w:bCs w:val="0"/>
                <w:sz w:val="20"/>
                <w:szCs w:val="20"/>
              </w:rPr>
            </w:pPr>
            <w:r w:rsidRPr="00AD2239">
              <w:rPr>
                <w:b w:val="0"/>
                <w:bCs w:val="0"/>
                <w:sz w:val="20"/>
                <w:szCs w:val="20"/>
              </w:rPr>
              <w:t xml:space="preserve">TNFD. (September 2023). </w:t>
            </w:r>
            <w:r w:rsidRPr="00AD2239">
              <w:rPr>
                <w:b w:val="0"/>
                <w:bCs w:val="0"/>
                <w:i/>
                <w:iCs/>
                <w:sz w:val="20"/>
                <w:szCs w:val="20"/>
              </w:rPr>
              <w:t xml:space="preserve">Guidance on engagement with Indigenous </w:t>
            </w:r>
            <w:r w:rsidR="007A29F1" w:rsidRPr="00AD2239">
              <w:rPr>
                <w:b w:val="0"/>
                <w:bCs w:val="0"/>
                <w:i/>
                <w:iCs/>
                <w:sz w:val="20"/>
                <w:szCs w:val="20"/>
              </w:rPr>
              <w:t>p</w:t>
            </w:r>
            <w:r w:rsidRPr="00AD2239">
              <w:rPr>
                <w:b w:val="0"/>
                <w:bCs w:val="0"/>
                <w:i/>
                <w:iCs/>
                <w:sz w:val="20"/>
                <w:szCs w:val="20"/>
              </w:rPr>
              <w:t xml:space="preserve">eoples, </w:t>
            </w:r>
            <w:r w:rsidR="002B5F9B" w:rsidRPr="00AD2239">
              <w:rPr>
                <w:b w:val="0"/>
                <w:bCs w:val="0"/>
                <w:i/>
                <w:iCs/>
                <w:sz w:val="20"/>
                <w:szCs w:val="20"/>
              </w:rPr>
              <w:t>L</w:t>
            </w:r>
            <w:r w:rsidRPr="00AD2239">
              <w:rPr>
                <w:b w:val="0"/>
                <w:bCs w:val="0"/>
                <w:i/>
                <w:iCs/>
                <w:sz w:val="20"/>
                <w:szCs w:val="20"/>
              </w:rPr>
              <w:t xml:space="preserve">ocal </w:t>
            </w:r>
            <w:r w:rsidR="002B5F9B" w:rsidRPr="00AD2239">
              <w:rPr>
                <w:b w:val="0"/>
                <w:bCs w:val="0"/>
                <w:i/>
                <w:iCs/>
                <w:sz w:val="20"/>
                <w:szCs w:val="20"/>
              </w:rPr>
              <w:t>C</w:t>
            </w:r>
            <w:r w:rsidRPr="00AD2239">
              <w:rPr>
                <w:b w:val="0"/>
                <w:bCs w:val="0"/>
                <w:i/>
                <w:iCs/>
                <w:sz w:val="20"/>
                <w:szCs w:val="20"/>
              </w:rPr>
              <w:t>ommunities and affected stakeholders</w:t>
            </w:r>
            <w:r w:rsidRPr="00AD2239">
              <w:rPr>
                <w:rStyle w:val="CommentReference"/>
                <w:rFonts w:cstheme="minorHAnsi"/>
                <w:b w:val="0"/>
                <w:bCs w:val="0"/>
                <w:i/>
                <w:iCs/>
                <w:sz w:val="20"/>
                <w:szCs w:val="20"/>
              </w:rPr>
              <w:t xml:space="preserve"> Version 1.0</w:t>
            </w:r>
            <w:r w:rsidRPr="00AD2239">
              <w:rPr>
                <w:rStyle w:val="CommentReference"/>
                <w:rFonts w:cstheme="minorHAnsi"/>
                <w:b w:val="0"/>
                <w:bCs w:val="0"/>
                <w:sz w:val="20"/>
                <w:szCs w:val="20"/>
              </w:rPr>
              <w:t xml:space="preserve"> </w:t>
            </w:r>
          </w:p>
          <w:p w14:paraId="0F85C2A6" w14:textId="77777777" w:rsidR="00400C65" w:rsidRPr="00AD2239" w:rsidRDefault="00862CB9">
            <w:pPr>
              <w:spacing w:before="80" w:after="160" w:line="240" w:lineRule="atLeast"/>
              <w:rPr>
                <w:b w:val="0"/>
                <w:bCs w:val="0"/>
              </w:rPr>
            </w:pPr>
            <w:hyperlink r:id="rId34" w:history="1">
              <w:r w:rsidR="00400C65" w:rsidRPr="00AD2239">
                <w:rPr>
                  <w:rStyle w:val="Hyperlink"/>
                  <w:rFonts w:cstheme="minorHAnsi"/>
                  <w:b w:val="0"/>
                  <w:bCs w:val="0"/>
                  <w:sz w:val="18"/>
                  <w:szCs w:val="18"/>
                </w:rPr>
                <w:t>https://tnfd.global/wp-content/uploads/2023/08/Guidance_on_engagement_with_Indigenous_Peoples_Local_Communities_and_affected_stakeholders_v1.pdf?v=1695138220</w:t>
              </w:r>
            </w:hyperlink>
          </w:p>
        </w:tc>
        <w:tc>
          <w:tcPr>
            <w:tcW w:w="2831" w:type="dxa"/>
          </w:tcPr>
          <w:p w14:paraId="19892383" w14:textId="3A8CBA32" w:rsidR="00400C65" w:rsidRPr="0010295C" w:rsidRDefault="00862CB9">
            <w:pPr>
              <w:spacing w:before="80" w:after="160" w:line="240" w:lineRule="atLeast"/>
              <w:cnfStyle w:val="000000000000" w:firstRow="0" w:lastRow="0" w:firstColumn="0" w:lastColumn="0" w:oddVBand="0" w:evenVBand="0" w:oddHBand="0" w:evenHBand="0" w:firstRowFirstColumn="0" w:firstRowLastColumn="0" w:lastRowFirstColumn="0" w:lastRowLastColumn="0"/>
              <w:rPr>
                <w:sz w:val="20"/>
                <w:szCs w:val="20"/>
              </w:rPr>
            </w:pPr>
            <w:hyperlink r:id="rId35" w:history="1">
              <w:r w:rsidR="00400C65" w:rsidRPr="0010295C">
                <w:rPr>
                  <w:rStyle w:val="Hyperlink"/>
                  <w:rFonts w:cstheme="minorHAnsi"/>
                  <w:sz w:val="20"/>
                  <w:szCs w:val="20"/>
                </w:rPr>
                <w:t xml:space="preserve">TNFD Guidance on engagement with Indigenous </w:t>
              </w:r>
              <w:r w:rsidR="002B5F9B">
                <w:rPr>
                  <w:rStyle w:val="Hyperlink"/>
                  <w:rFonts w:cstheme="minorHAnsi"/>
                  <w:sz w:val="20"/>
                  <w:szCs w:val="20"/>
                </w:rPr>
                <w:t>P</w:t>
              </w:r>
              <w:r w:rsidR="00400C65" w:rsidRPr="0010295C">
                <w:rPr>
                  <w:rStyle w:val="Hyperlink"/>
                  <w:rFonts w:cstheme="minorHAnsi"/>
                  <w:sz w:val="20"/>
                  <w:szCs w:val="20"/>
                </w:rPr>
                <w:t>eoples</w:t>
              </w:r>
              <w:r w:rsidR="007A0C63">
                <w:rPr>
                  <w:rStyle w:val="Hyperlink"/>
                  <w:rFonts w:cstheme="minorHAnsi"/>
                  <w:sz w:val="20"/>
                  <w:szCs w:val="20"/>
                </w:rPr>
                <w:t>,</w:t>
              </w:r>
              <w:r w:rsidR="00400C65" w:rsidRPr="0010295C">
                <w:rPr>
                  <w:rStyle w:val="Hyperlink"/>
                  <w:rFonts w:cstheme="minorHAnsi"/>
                  <w:sz w:val="20"/>
                  <w:szCs w:val="20"/>
                </w:rPr>
                <w:t xml:space="preserve"> </w:t>
              </w:r>
              <w:r w:rsidR="002B5F9B">
                <w:rPr>
                  <w:rStyle w:val="Hyperlink"/>
                  <w:rFonts w:cstheme="minorHAnsi"/>
                  <w:sz w:val="20"/>
                  <w:szCs w:val="20"/>
                </w:rPr>
                <w:t>L</w:t>
              </w:r>
              <w:r w:rsidR="00400C65" w:rsidRPr="0010295C">
                <w:rPr>
                  <w:rStyle w:val="Hyperlink"/>
                  <w:rFonts w:cstheme="minorHAnsi"/>
                  <w:sz w:val="20"/>
                  <w:szCs w:val="20"/>
                </w:rPr>
                <w:t xml:space="preserve">ocal </w:t>
              </w:r>
              <w:r w:rsidR="002B5F9B">
                <w:rPr>
                  <w:rStyle w:val="Hyperlink"/>
                  <w:rFonts w:cstheme="minorHAnsi"/>
                  <w:sz w:val="20"/>
                  <w:szCs w:val="20"/>
                </w:rPr>
                <w:t>C</w:t>
              </w:r>
              <w:r w:rsidR="00400C65" w:rsidRPr="0010295C">
                <w:rPr>
                  <w:rStyle w:val="Hyperlink"/>
                  <w:rFonts w:cstheme="minorHAnsi"/>
                  <w:sz w:val="20"/>
                  <w:szCs w:val="20"/>
                </w:rPr>
                <w:t>ommunities and affected stakeholders v1</w:t>
              </w:r>
            </w:hyperlink>
          </w:p>
        </w:tc>
      </w:tr>
      <w:tr w:rsidR="00400C65" w:rsidRPr="0010295C" w14:paraId="512462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2D98FB33" w14:textId="775966CE" w:rsidR="00400C65" w:rsidRPr="00AD2239" w:rsidRDefault="00400C65">
            <w:pPr>
              <w:spacing w:before="80" w:after="160" w:line="240" w:lineRule="atLeast"/>
              <w:rPr>
                <w:rStyle w:val="CommentReference"/>
                <w:rFonts w:cstheme="minorHAnsi"/>
                <w:b w:val="0"/>
                <w:bCs w:val="0"/>
                <w:i/>
                <w:iCs/>
                <w:sz w:val="20"/>
                <w:szCs w:val="20"/>
              </w:rPr>
            </w:pPr>
            <w:r w:rsidRPr="00AD2239">
              <w:rPr>
                <w:b w:val="0"/>
                <w:bCs w:val="0"/>
                <w:sz w:val="20"/>
                <w:szCs w:val="20"/>
              </w:rPr>
              <w:t>TNFD and the Science-</w:t>
            </w:r>
            <w:r w:rsidR="007C1797" w:rsidRPr="00AD2239">
              <w:rPr>
                <w:b w:val="0"/>
                <w:bCs w:val="0"/>
                <w:sz w:val="20"/>
                <w:szCs w:val="20"/>
              </w:rPr>
              <w:t>B</w:t>
            </w:r>
            <w:r w:rsidRPr="00AD2239">
              <w:rPr>
                <w:b w:val="0"/>
                <w:bCs w:val="0"/>
                <w:sz w:val="20"/>
                <w:szCs w:val="20"/>
              </w:rPr>
              <w:t xml:space="preserve">ased Targets Network (SBTN). (September 2023). </w:t>
            </w:r>
            <w:r w:rsidRPr="00AD2239">
              <w:rPr>
                <w:b w:val="0"/>
                <w:bCs w:val="0"/>
                <w:i/>
                <w:iCs/>
                <w:sz w:val="20"/>
                <w:szCs w:val="20"/>
              </w:rPr>
              <w:t xml:space="preserve">Guidance for corporates on science-based targets for nature </w:t>
            </w:r>
            <w:r w:rsidRPr="00AD2239">
              <w:rPr>
                <w:rStyle w:val="CommentReference"/>
                <w:rFonts w:cstheme="minorHAnsi"/>
                <w:b w:val="0"/>
                <w:bCs w:val="0"/>
                <w:i/>
                <w:iCs/>
                <w:sz w:val="20"/>
                <w:szCs w:val="20"/>
              </w:rPr>
              <w:t xml:space="preserve">Version 1.0 </w:t>
            </w:r>
          </w:p>
          <w:p w14:paraId="60E99B4F" w14:textId="77777777" w:rsidR="00400C65" w:rsidRPr="00AD2239" w:rsidRDefault="00862CB9">
            <w:pPr>
              <w:spacing w:before="80" w:after="160" w:line="240" w:lineRule="atLeast"/>
              <w:rPr>
                <w:b w:val="0"/>
                <w:bCs w:val="0"/>
              </w:rPr>
            </w:pPr>
            <w:hyperlink r:id="rId36" w:history="1">
              <w:r w:rsidR="00400C65" w:rsidRPr="00AD2239">
                <w:rPr>
                  <w:rStyle w:val="Hyperlink"/>
                  <w:rFonts w:cstheme="minorHAnsi"/>
                  <w:b w:val="0"/>
                  <w:bCs w:val="0"/>
                  <w:sz w:val="18"/>
                  <w:szCs w:val="18"/>
                </w:rPr>
                <w:t>https://tnfd.global/wp-content/uploads/2023/09/Guidance_for_corporates_on_science_based_targets_for_nature_v1.pdf?v=1695138398</w:t>
              </w:r>
            </w:hyperlink>
          </w:p>
        </w:tc>
        <w:tc>
          <w:tcPr>
            <w:tcW w:w="2831" w:type="dxa"/>
          </w:tcPr>
          <w:p w14:paraId="7CF7FFFC" w14:textId="77777777" w:rsidR="00400C65" w:rsidRPr="0010295C" w:rsidRDefault="00862CB9">
            <w:pPr>
              <w:spacing w:before="80" w:after="160" w:line="240" w:lineRule="atLeast"/>
              <w:cnfStyle w:val="000000100000" w:firstRow="0" w:lastRow="0" w:firstColumn="0" w:lastColumn="0" w:oddVBand="0" w:evenVBand="0" w:oddHBand="1" w:evenHBand="0" w:firstRowFirstColumn="0" w:firstRowLastColumn="0" w:lastRowFirstColumn="0" w:lastRowLastColumn="0"/>
              <w:rPr>
                <w:sz w:val="20"/>
                <w:szCs w:val="20"/>
              </w:rPr>
            </w:pPr>
            <w:hyperlink r:id="rId37" w:history="1">
              <w:r w:rsidR="00400C65" w:rsidRPr="0010295C">
                <w:rPr>
                  <w:rStyle w:val="Hyperlink"/>
                  <w:rFonts w:cstheme="minorHAnsi"/>
                  <w:sz w:val="20"/>
                  <w:szCs w:val="20"/>
                </w:rPr>
                <w:t>TNFD-SBTN Guidance for corporates on science based targets for nature v1</w:t>
              </w:r>
            </w:hyperlink>
          </w:p>
        </w:tc>
      </w:tr>
      <w:tr w:rsidR="00400C65" w:rsidRPr="0010295C" w14:paraId="1AD430F2" w14:textId="77777777">
        <w:tc>
          <w:tcPr>
            <w:cnfStyle w:val="001000000000" w:firstRow="0" w:lastRow="0" w:firstColumn="1" w:lastColumn="0" w:oddVBand="0" w:evenVBand="0" w:oddHBand="0" w:evenHBand="0" w:firstRowFirstColumn="0" w:firstRowLastColumn="0" w:lastRowFirstColumn="0" w:lastRowLastColumn="0"/>
            <w:tcW w:w="6524" w:type="dxa"/>
          </w:tcPr>
          <w:p w14:paraId="7BD18D91" w14:textId="77777777" w:rsidR="00400C65" w:rsidRPr="00AD2239" w:rsidRDefault="00400C65">
            <w:pPr>
              <w:spacing w:before="80" w:after="160" w:line="240" w:lineRule="atLeast"/>
              <w:rPr>
                <w:b w:val="0"/>
                <w:bCs w:val="0"/>
                <w:i/>
                <w:iCs/>
                <w:sz w:val="20"/>
                <w:szCs w:val="20"/>
              </w:rPr>
            </w:pPr>
            <w:r w:rsidRPr="00AD2239">
              <w:rPr>
                <w:b w:val="0"/>
                <w:bCs w:val="0"/>
                <w:sz w:val="20"/>
                <w:szCs w:val="20"/>
              </w:rPr>
              <w:t xml:space="preserve">TNFD. (September 2023). </w:t>
            </w:r>
            <w:r w:rsidRPr="00AD2239">
              <w:rPr>
                <w:b w:val="0"/>
                <w:bCs w:val="0"/>
                <w:i/>
                <w:iCs/>
                <w:sz w:val="20"/>
                <w:szCs w:val="20"/>
              </w:rPr>
              <w:t xml:space="preserve">Sector guidance: Additional guidance for financial institutions Version 1.0 </w:t>
            </w:r>
          </w:p>
          <w:p w14:paraId="3130EA83" w14:textId="77777777" w:rsidR="00400C65" w:rsidRPr="00AD2239" w:rsidRDefault="00862CB9">
            <w:pPr>
              <w:spacing w:before="80" w:after="160" w:line="240" w:lineRule="atLeast"/>
              <w:rPr>
                <w:b w:val="0"/>
                <w:bCs w:val="0"/>
              </w:rPr>
            </w:pPr>
            <w:hyperlink r:id="rId38" w:history="1">
              <w:r w:rsidR="00400C65" w:rsidRPr="00AD2239">
                <w:rPr>
                  <w:rStyle w:val="Hyperlink"/>
                  <w:rFonts w:cstheme="minorHAnsi"/>
                  <w:b w:val="0"/>
                  <w:bCs w:val="0"/>
                  <w:sz w:val="18"/>
                  <w:szCs w:val="18"/>
                </w:rPr>
                <w:t>https://tnfd.global/wp-content/uploads/2023/08/Guidance_for_Financial_Institutions_v1.pdf?v=1695215983</w:t>
              </w:r>
            </w:hyperlink>
          </w:p>
        </w:tc>
        <w:tc>
          <w:tcPr>
            <w:tcW w:w="2831" w:type="dxa"/>
          </w:tcPr>
          <w:p w14:paraId="3CA180BA" w14:textId="3BC9D536" w:rsidR="00400C65" w:rsidRPr="0010295C" w:rsidRDefault="00862CB9">
            <w:pPr>
              <w:spacing w:before="80" w:after="160" w:line="240" w:lineRule="atLeast"/>
              <w:cnfStyle w:val="000000000000" w:firstRow="0" w:lastRow="0" w:firstColumn="0" w:lastColumn="0" w:oddVBand="0" w:evenVBand="0" w:oddHBand="0" w:evenHBand="0" w:firstRowFirstColumn="0" w:firstRowLastColumn="0" w:lastRowFirstColumn="0" w:lastRowLastColumn="0"/>
              <w:rPr>
                <w:sz w:val="20"/>
                <w:szCs w:val="20"/>
              </w:rPr>
            </w:pPr>
            <w:hyperlink r:id="rId39" w:history="1">
              <w:r w:rsidR="00400C65" w:rsidRPr="0010295C">
                <w:rPr>
                  <w:rStyle w:val="Hyperlink"/>
                  <w:rFonts w:cstheme="minorHAnsi"/>
                  <w:sz w:val="20"/>
                  <w:szCs w:val="20"/>
                </w:rPr>
                <w:t xml:space="preserve">TNFD Guidance for </w:t>
              </w:r>
              <w:r w:rsidR="007C1797">
                <w:rPr>
                  <w:rStyle w:val="Hyperlink"/>
                  <w:rFonts w:cstheme="minorHAnsi"/>
                  <w:sz w:val="20"/>
                  <w:szCs w:val="20"/>
                </w:rPr>
                <w:t>f</w:t>
              </w:r>
              <w:r w:rsidR="00400C65" w:rsidRPr="0010295C">
                <w:rPr>
                  <w:rStyle w:val="Hyperlink"/>
                  <w:rFonts w:cstheme="minorHAnsi"/>
                  <w:sz w:val="20"/>
                  <w:szCs w:val="20"/>
                </w:rPr>
                <w:t xml:space="preserve">inancial </w:t>
              </w:r>
              <w:r w:rsidR="007C1797">
                <w:rPr>
                  <w:rStyle w:val="Hyperlink"/>
                  <w:rFonts w:cstheme="minorHAnsi"/>
                  <w:sz w:val="20"/>
                  <w:szCs w:val="20"/>
                </w:rPr>
                <w:t>i</w:t>
              </w:r>
              <w:r w:rsidR="00400C65" w:rsidRPr="0010295C">
                <w:rPr>
                  <w:rStyle w:val="Hyperlink"/>
                  <w:rFonts w:cstheme="minorHAnsi"/>
                  <w:sz w:val="20"/>
                  <w:szCs w:val="20"/>
                </w:rPr>
                <w:t>nstitutions v1</w:t>
              </w:r>
            </w:hyperlink>
          </w:p>
        </w:tc>
      </w:tr>
      <w:tr w:rsidR="00400C65" w:rsidRPr="0010295C" w14:paraId="37515B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5966716E" w14:textId="6C25F105" w:rsidR="00400C65" w:rsidRPr="00AD2239" w:rsidRDefault="00400C65">
            <w:pPr>
              <w:spacing w:before="80" w:line="240" w:lineRule="atLeast"/>
              <w:rPr>
                <w:b w:val="0"/>
                <w:bCs w:val="0"/>
                <w:i/>
                <w:iCs/>
                <w:sz w:val="20"/>
                <w:szCs w:val="20"/>
              </w:rPr>
            </w:pPr>
            <w:r w:rsidRPr="00AD2239">
              <w:rPr>
                <w:b w:val="0"/>
                <w:bCs w:val="0"/>
                <w:sz w:val="20"/>
                <w:szCs w:val="20"/>
              </w:rPr>
              <w:t xml:space="preserve">TNFD. (December 2023). </w:t>
            </w:r>
            <w:r w:rsidRPr="00AD2239">
              <w:rPr>
                <w:i/>
                <w:iCs/>
                <w:sz w:val="20"/>
                <w:szCs w:val="20"/>
              </w:rPr>
              <w:t>Draft sector guidance – Forestry and paper</w:t>
            </w:r>
          </w:p>
          <w:p w14:paraId="4A1A67AC" w14:textId="77777777" w:rsidR="00400C65" w:rsidRPr="00AD2239" w:rsidRDefault="00400C65">
            <w:pPr>
              <w:spacing w:before="80" w:line="240" w:lineRule="atLeast"/>
              <w:rPr>
                <w:b w:val="0"/>
                <w:bCs w:val="0"/>
                <w:sz w:val="20"/>
                <w:szCs w:val="20"/>
              </w:rPr>
            </w:pPr>
            <w:r w:rsidRPr="00AD2239">
              <w:rPr>
                <w:b w:val="0"/>
                <w:bCs w:val="0"/>
                <w:sz w:val="20"/>
                <w:szCs w:val="20"/>
              </w:rPr>
              <w:t>https://tnfd.global/wp-content/uploads/2023/12/Draft_Sector-Guidance_Forestry-Management_Dec_2023.pdf?v=1701945331</w:t>
            </w:r>
          </w:p>
        </w:tc>
        <w:tc>
          <w:tcPr>
            <w:tcW w:w="2831" w:type="dxa"/>
          </w:tcPr>
          <w:p w14:paraId="7207FBBC" w14:textId="77777777" w:rsidR="00400C65" w:rsidRPr="0010295C" w:rsidRDefault="00400C65">
            <w:pPr>
              <w:spacing w:before="80" w:line="240" w:lineRule="atLeast"/>
              <w:cnfStyle w:val="000000100000" w:firstRow="0" w:lastRow="0" w:firstColumn="0" w:lastColumn="0" w:oddVBand="0" w:evenVBand="0" w:oddHBand="1" w:evenHBand="0" w:firstRowFirstColumn="0" w:firstRowLastColumn="0" w:lastRowFirstColumn="0" w:lastRowLastColumn="0"/>
            </w:pPr>
          </w:p>
        </w:tc>
      </w:tr>
      <w:tr w:rsidR="00400C65" w:rsidRPr="0010295C" w14:paraId="500BA8B6" w14:textId="77777777">
        <w:tc>
          <w:tcPr>
            <w:cnfStyle w:val="001000000000" w:firstRow="0" w:lastRow="0" w:firstColumn="1" w:lastColumn="0" w:oddVBand="0" w:evenVBand="0" w:oddHBand="0" w:evenHBand="0" w:firstRowFirstColumn="0" w:firstRowLastColumn="0" w:lastRowFirstColumn="0" w:lastRowLastColumn="0"/>
            <w:tcW w:w="6524" w:type="dxa"/>
          </w:tcPr>
          <w:p w14:paraId="4738AEEF" w14:textId="77777777" w:rsidR="00400C65" w:rsidRPr="00AD2239" w:rsidRDefault="00400C65">
            <w:pPr>
              <w:spacing w:before="80" w:line="240" w:lineRule="atLeast"/>
              <w:rPr>
                <w:b w:val="0"/>
                <w:bCs w:val="0"/>
                <w:i/>
                <w:iCs/>
                <w:sz w:val="20"/>
                <w:szCs w:val="20"/>
              </w:rPr>
            </w:pPr>
            <w:r w:rsidRPr="00AD2239">
              <w:rPr>
                <w:b w:val="0"/>
                <w:bCs w:val="0"/>
                <w:sz w:val="20"/>
                <w:szCs w:val="20"/>
              </w:rPr>
              <w:t xml:space="preserve">TNFD. (December 2023). </w:t>
            </w:r>
            <w:r w:rsidRPr="00AD2239">
              <w:rPr>
                <w:i/>
                <w:iCs/>
                <w:sz w:val="20"/>
                <w:szCs w:val="20"/>
              </w:rPr>
              <w:t>Draft sector guidance – Food and agriculture</w:t>
            </w:r>
          </w:p>
          <w:p w14:paraId="649BE1C9" w14:textId="77777777" w:rsidR="00400C65" w:rsidRPr="00AD2239" w:rsidRDefault="00400C65">
            <w:pPr>
              <w:spacing w:before="80" w:line="240" w:lineRule="atLeast"/>
              <w:rPr>
                <w:b w:val="0"/>
                <w:bCs w:val="0"/>
                <w:sz w:val="20"/>
                <w:szCs w:val="20"/>
              </w:rPr>
            </w:pPr>
            <w:r w:rsidRPr="00AD2239">
              <w:rPr>
                <w:b w:val="0"/>
                <w:bCs w:val="0"/>
                <w:sz w:val="20"/>
                <w:szCs w:val="20"/>
              </w:rPr>
              <w:t>https://tnfd.global/publication/draft-sector-guidance-food-and-agriculture/#publication-content</w:t>
            </w:r>
          </w:p>
        </w:tc>
        <w:tc>
          <w:tcPr>
            <w:tcW w:w="2831" w:type="dxa"/>
          </w:tcPr>
          <w:p w14:paraId="4B31C97D" w14:textId="77777777" w:rsidR="00400C65" w:rsidRPr="0010295C" w:rsidRDefault="00400C65">
            <w:pPr>
              <w:spacing w:before="80" w:line="240" w:lineRule="atLeast"/>
              <w:cnfStyle w:val="000000000000" w:firstRow="0" w:lastRow="0" w:firstColumn="0" w:lastColumn="0" w:oddVBand="0" w:evenVBand="0" w:oddHBand="0" w:evenHBand="0" w:firstRowFirstColumn="0" w:firstRowLastColumn="0" w:lastRowFirstColumn="0" w:lastRowLastColumn="0"/>
            </w:pPr>
          </w:p>
        </w:tc>
      </w:tr>
      <w:tr w:rsidR="00400C65" w:rsidRPr="0010295C" w14:paraId="0C1F5B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6A5421F6" w14:textId="77777777" w:rsidR="00400C65" w:rsidRPr="00AD2239" w:rsidRDefault="00400C65">
            <w:pPr>
              <w:spacing w:before="80" w:line="240" w:lineRule="atLeast"/>
              <w:rPr>
                <w:b w:val="0"/>
                <w:bCs w:val="0"/>
                <w:i/>
                <w:iCs/>
                <w:sz w:val="20"/>
                <w:szCs w:val="20"/>
              </w:rPr>
            </w:pPr>
            <w:r w:rsidRPr="00AD2239">
              <w:rPr>
                <w:b w:val="0"/>
                <w:bCs w:val="0"/>
                <w:sz w:val="20"/>
                <w:szCs w:val="20"/>
              </w:rPr>
              <w:t xml:space="preserve">TNFD. (December 2023). </w:t>
            </w:r>
            <w:r w:rsidRPr="00AD2239">
              <w:rPr>
                <w:i/>
                <w:iCs/>
                <w:sz w:val="20"/>
                <w:szCs w:val="20"/>
              </w:rPr>
              <w:t>Draft sector guidance – Aquaculture</w:t>
            </w:r>
          </w:p>
          <w:p w14:paraId="38A7BE06" w14:textId="77777777" w:rsidR="00400C65" w:rsidRPr="00AD2239" w:rsidRDefault="00400C65">
            <w:pPr>
              <w:spacing w:before="80" w:line="240" w:lineRule="atLeast"/>
              <w:rPr>
                <w:b w:val="0"/>
                <w:bCs w:val="0"/>
                <w:sz w:val="20"/>
                <w:szCs w:val="20"/>
              </w:rPr>
            </w:pPr>
            <w:r w:rsidRPr="00AD2239">
              <w:rPr>
                <w:b w:val="0"/>
                <w:bCs w:val="0"/>
                <w:sz w:val="20"/>
                <w:szCs w:val="20"/>
              </w:rPr>
              <w:lastRenderedPageBreak/>
              <w:t>https://tnfd.global/wp-content/uploads/2023/12/Draft_Sector-Guidance_Aquaculture_Dec_2023.pdf?v=1701945328</w:t>
            </w:r>
          </w:p>
        </w:tc>
        <w:tc>
          <w:tcPr>
            <w:tcW w:w="2831" w:type="dxa"/>
          </w:tcPr>
          <w:p w14:paraId="1631B5FD" w14:textId="77777777" w:rsidR="00400C65" w:rsidRPr="0010295C" w:rsidRDefault="00400C65">
            <w:pPr>
              <w:spacing w:before="80" w:line="240" w:lineRule="atLeast"/>
              <w:cnfStyle w:val="000000100000" w:firstRow="0" w:lastRow="0" w:firstColumn="0" w:lastColumn="0" w:oddVBand="0" w:evenVBand="0" w:oddHBand="1" w:evenHBand="0" w:firstRowFirstColumn="0" w:firstRowLastColumn="0" w:lastRowFirstColumn="0" w:lastRowLastColumn="0"/>
            </w:pPr>
          </w:p>
        </w:tc>
      </w:tr>
      <w:tr w:rsidR="00400C65" w:rsidRPr="0010295C" w14:paraId="4DC605A8" w14:textId="77777777">
        <w:tc>
          <w:tcPr>
            <w:cnfStyle w:val="001000000000" w:firstRow="0" w:lastRow="0" w:firstColumn="1" w:lastColumn="0" w:oddVBand="0" w:evenVBand="0" w:oddHBand="0" w:evenHBand="0" w:firstRowFirstColumn="0" w:firstRowLastColumn="0" w:lastRowFirstColumn="0" w:lastRowLastColumn="0"/>
            <w:tcW w:w="6524" w:type="dxa"/>
          </w:tcPr>
          <w:p w14:paraId="29F93333" w14:textId="77777777" w:rsidR="00400C65" w:rsidRPr="0010295C" w:rsidRDefault="00400C65">
            <w:pPr>
              <w:spacing w:before="80" w:after="160" w:line="240" w:lineRule="atLeast"/>
              <w:rPr>
                <w:rStyle w:val="CommentReference"/>
                <w:rFonts w:cstheme="minorHAnsi"/>
                <w:b w:val="0"/>
                <w:bCs w:val="0"/>
                <w:sz w:val="20"/>
                <w:szCs w:val="20"/>
              </w:rPr>
            </w:pPr>
            <w:r w:rsidRPr="0010295C">
              <w:rPr>
                <w:b w:val="0"/>
                <w:bCs w:val="0"/>
                <w:sz w:val="20"/>
                <w:szCs w:val="20"/>
              </w:rPr>
              <w:t xml:space="preserve">TNFD. (September 2023). </w:t>
            </w:r>
            <w:r w:rsidRPr="0010295C">
              <w:rPr>
                <w:rStyle w:val="CommentReference"/>
                <w:rFonts w:cstheme="minorHAnsi"/>
                <w:b w:val="0"/>
                <w:bCs w:val="0"/>
                <w:i/>
                <w:iCs/>
                <w:sz w:val="20"/>
                <w:szCs w:val="20"/>
              </w:rPr>
              <w:t>Guidance on biomes Version 1.0</w:t>
            </w:r>
            <w:r w:rsidRPr="0010295C">
              <w:rPr>
                <w:rStyle w:val="CommentReference"/>
                <w:rFonts w:cstheme="minorHAnsi"/>
                <w:b w:val="0"/>
                <w:bCs w:val="0"/>
                <w:sz w:val="20"/>
                <w:szCs w:val="20"/>
              </w:rPr>
              <w:t xml:space="preserve"> </w:t>
            </w:r>
          </w:p>
          <w:p w14:paraId="582DF64E" w14:textId="77777777" w:rsidR="00400C65" w:rsidRPr="0010295C" w:rsidRDefault="00862CB9">
            <w:pPr>
              <w:spacing w:before="80" w:after="160" w:line="240" w:lineRule="atLeast"/>
              <w:rPr>
                <w:rFonts w:cstheme="minorHAnsi"/>
                <w:b w:val="0"/>
                <w:bCs w:val="0"/>
                <w:sz w:val="20"/>
                <w:szCs w:val="20"/>
              </w:rPr>
            </w:pPr>
            <w:hyperlink r:id="rId40" w:history="1">
              <w:r w:rsidR="00400C65" w:rsidRPr="0010295C">
                <w:rPr>
                  <w:rStyle w:val="Hyperlink"/>
                  <w:rFonts w:cstheme="minorHAnsi"/>
                  <w:b w:val="0"/>
                  <w:bCs w:val="0"/>
                  <w:sz w:val="18"/>
                  <w:szCs w:val="18"/>
                </w:rPr>
                <w:t>https://tnfd.global/wp-content/uploads/2023/09/Guidance_on_biomes_v1.pdf?v=1695138252</w:t>
              </w:r>
            </w:hyperlink>
            <w:r w:rsidR="00400C65" w:rsidRPr="0010295C">
              <w:rPr>
                <w:rStyle w:val="CommentReference"/>
                <w:rFonts w:cstheme="minorHAnsi"/>
                <w:b w:val="0"/>
                <w:bCs w:val="0"/>
                <w:sz w:val="18"/>
                <w:szCs w:val="18"/>
              </w:rPr>
              <w:t xml:space="preserve"> </w:t>
            </w:r>
          </w:p>
        </w:tc>
        <w:tc>
          <w:tcPr>
            <w:tcW w:w="2831" w:type="dxa"/>
          </w:tcPr>
          <w:p w14:paraId="764EF2D0" w14:textId="77777777" w:rsidR="00400C65" w:rsidRPr="0010295C" w:rsidRDefault="00862CB9">
            <w:pPr>
              <w:spacing w:before="80" w:after="160" w:line="240" w:lineRule="atLeast"/>
              <w:cnfStyle w:val="000000000000" w:firstRow="0" w:lastRow="0" w:firstColumn="0" w:lastColumn="0" w:oddVBand="0" w:evenVBand="0" w:oddHBand="0" w:evenHBand="0" w:firstRowFirstColumn="0" w:firstRowLastColumn="0" w:lastRowFirstColumn="0" w:lastRowLastColumn="0"/>
              <w:rPr>
                <w:sz w:val="20"/>
                <w:szCs w:val="20"/>
              </w:rPr>
            </w:pPr>
            <w:hyperlink r:id="rId41" w:history="1">
              <w:r w:rsidR="00400C65" w:rsidRPr="0010295C">
                <w:rPr>
                  <w:rStyle w:val="Hyperlink"/>
                  <w:rFonts w:cstheme="minorHAnsi"/>
                  <w:sz w:val="20"/>
                  <w:szCs w:val="20"/>
                </w:rPr>
                <w:t>TNFD Guidance on biomes v1</w:t>
              </w:r>
            </w:hyperlink>
          </w:p>
        </w:tc>
      </w:tr>
      <w:tr w:rsidR="00400C65" w:rsidRPr="0010295C" w14:paraId="3B390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4" w:type="dxa"/>
          </w:tcPr>
          <w:p w14:paraId="40D3CDAE" w14:textId="49055381" w:rsidR="00400C65" w:rsidRPr="0010295C" w:rsidRDefault="00400C65">
            <w:pPr>
              <w:spacing w:before="80" w:after="160" w:line="240" w:lineRule="atLeast"/>
              <w:rPr>
                <w:b w:val="0"/>
                <w:bCs w:val="0"/>
                <w:i/>
                <w:iCs/>
                <w:sz w:val="20"/>
                <w:szCs w:val="20"/>
              </w:rPr>
            </w:pPr>
            <w:r w:rsidRPr="0010295C">
              <w:rPr>
                <w:b w:val="0"/>
                <w:bCs w:val="0"/>
                <w:sz w:val="20"/>
                <w:szCs w:val="20"/>
              </w:rPr>
              <w:t xml:space="preserve">TNFD. (September 2023). </w:t>
            </w:r>
            <w:r w:rsidRPr="0010295C">
              <w:rPr>
                <w:b w:val="0"/>
                <w:bCs w:val="0"/>
                <w:i/>
                <w:iCs/>
                <w:sz w:val="20"/>
                <w:szCs w:val="20"/>
              </w:rPr>
              <w:t xml:space="preserve">Discussion paper on </w:t>
            </w:r>
            <w:r w:rsidR="00ED4386">
              <w:rPr>
                <w:b w:val="0"/>
                <w:bCs w:val="0"/>
                <w:i/>
                <w:iCs/>
                <w:sz w:val="20"/>
                <w:szCs w:val="20"/>
              </w:rPr>
              <w:t>p</w:t>
            </w:r>
            <w:r w:rsidRPr="0010295C">
              <w:rPr>
                <w:b w:val="0"/>
                <w:bCs w:val="0"/>
                <w:i/>
                <w:iCs/>
                <w:sz w:val="20"/>
                <w:szCs w:val="20"/>
              </w:rPr>
              <w:t xml:space="preserve">roposed sector disclosure metrics: Draft for market consultation </w:t>
            </w:r>
          </w:p>
          <w:p w14:paraId="18866946" w14:textId="77777777" w:rsidR="00400C65" w:rsidRPr="0010295C" w:rsidRDefault="00862CB9">
            <w:pPr>
              <w:spacing w:before="80" w:after="160" w:line="240" w:lineRule="atLeast"/>
              <w:rPr>
                <w:b w:val="0"/>
                <w:bCs w:val="0"/>
              </w:rPr>
            </w:pPr>
            <w:hyperlink r:id="rId42" w:anchor="publication-content" w:history="1">
              <w:r w:rsidR="00400C65" w:rsidRPr="0010295C">
                <w:rPr>
                  <w:rStyle w:val="Hyperlink"/>
                  <w:rFonts w:cstheme="minorHAnsi"/>
                  <w:b w:val="0"/>
                  <w:bCs w:val="0"/>
                  <w:sz w:val="18"/>
                  <w:szCs w:val="18"/>
                </w:rPr>
                <w:t>https://tnfd.global/publication/discussion-paper-on-sector-metrics/#publication-content</w:t>
              </w:r>
            </w:hyperlink>
          </w:p>
        </w:tc>
        <w:tc>
          <w:tcPr>
            <w:tcW w:w="2831" w:type="dxa"/>
          </w:tcPr>
          <w:p w14:paraId="77816CD5" w14:textId="77777777" w:rsidR="00400C65" w:rsidRPr="0010295C" w:rsidRDefault="00862CB9">
            <w:pPr>
              <w:spacing w:before="80" w:after="160" w:line="240" w:lineRule="atLeast"/>
              <w:cnfStyle w:val="000000100000" w:firstRow="0" w:lastRow="0" w:firstColumn="0" w:lastColumn="0" w:oddVBand="0" w:evenVBand="0" w:oddHBand="1" w:evenHBand="0" w:firstRowFirstColumn="0" w:firstRowLastColumn="0" w:lastRowFirstColumn="0" w:lastRowLastColumn="0"/>
              <w:rPr>
                <w:sz w:val="20"/>
                <w:szCs w:val="20"/>
              </w:rPr>
            </w:pPr>
            <w:hyperlink r:id="rId43" w:anchor="publication-content" w:history="1">
              <w:r w:rsidR="00400C65" w:rsidRPr="0010295C">
                <w:rPr>
                  <w:rStyle w:val="Hyperlink"/>
                  <w:rFonts w:cstheme="minorHAnsi"/>
                  <w:sz w:val="20"/>
                  <w:szCs w:val="20"/>
                </w:rPr>
                <w:t>TNFD discussion paper on sector metrics (Sept 2023)</w:t>
              </w:r>
            </w:hyperlink>
          </w:p>
        </w:tc>
      </w:tr>
      <w:tr w:rsidR="00400C65" w:rsidRPr="0010295C" w14:paraId="511AD628" w14:textId="77777777">
        <w:tc>
          <w:tcPr>
            <w:cnfStyle w:val="001000000000" w:firstRow="0" w:lastRow="0" w:firstColumn="1" w:lastColumn="0" w:oddVBand="0" w:evenVBand="0" w:oddHBand="0" w:evenHBand="0" w:firstRowFirstColumn="0" w:firstRowLastColumn="0" w:lastRowFirstColumn="0" w:lastRowLastColumn="0"/>
            <w:tcW w:w="6524" w:type="dxa"/>
          </w:tcPr>
          <w:p w14:paraId="170FDA93" w14:textId="77777777" w:rsidR="00400C65" w:rsidRPr="00CE306C" w:rsidRDefault="00400C65">
            <w:pPr>
              <w:spacing w:before="80" w:after="160" w:line="240" w:lineRule="atLeast"/>
              <w:rPr>
                <w:b w:val="0"/>
                <w:sz w:val="20"/>
                <w:lang w:val="fr-FR"/>
              </w:rPr>
            </w:pPr>
            <w:r w:rsidRPr="00CE306C">
              <w:rPr>
                <w:sz w:val="20"/>
                <w:lang w:val="fr-FR"/>
              </w:rPr>
              <w:t xml:space="preserve">TNFD. (webpage). </w:t>
            </w:r>
            <w:r w:rsidRPr="00CE306C">
              <w:rPr>
                <w:i/>
                <w:sz w:val="20"/>
                <w:lang w:val="fr-FR"/>
              </w:rPr>
              <w:t>Tools Catalogue</w:t>
            </w:r>
            <w:r w:rsidRPr="00CE306C">
              <w:rPr>
                <w:sz w:val="20"/>
                <w:lang w:val="fr-FR"/>
              </w:rPr>
              <w:t xml:space="preserve"> </w:t>
            </w:r>
          </w:p>
          <w:p w14:paraId="5641072D" w14:textId="6C61625D" w:rsidR="00400C65" w:rsidRPr="00CE306C" w:rsidRDefault="00862CB9" w:rsidP="00AD431E">
            <w:pPr>
              <w:rPr>
                <w:b w:val="0"/>
                <w:lang w:val="fr-FR"/>
              </w:rPr>
            </w:pPr>
            <w:hyperlink r:id="rId44" w:history="1">
              <w:r w:rsidR="00122377" w:rsidRPr="00CE306C">
                <w:rPr>
                  <w:rStyle w:val="Hyperlink"/>
                  <w:lang w:val="fr-FR"/>
                </w:rPr>
                <w:t xml:space="preserve"> https://tnfd.global/guidance/tools-catalogue  </w:t>
              </w:r>
            </w:hyperlink>
          </w:p>
        </w:tc>
        <w:tc>
          <w:tcPr>
            <w:tcW w:w="2831" w:type="dxa"/>
          </w:tcPr>
          <w:p w14:paraId="17BD3805" w14:textId="77777777" w:rsidR="00400C65" w:rsidRPr="0010295C" w:rsidRDefault="00862CB9">
            <w:pPr>
              <w:spacing w:before="80" w:after="160" w:line="240" w:lineRule="atLeast"/>
              <w:cnfStyle w:val="000000000000" w:firstRow="0" w:lastRow="0" w:firstColumn="0" w:lastColumn="0" w:oddVBand="0" w:evenVBand="0" w:oddHBand="0" w:evenHBand="0" w:firstRowFirstColumn="0" w:firstRowLastColumn="0" w:lastRowFirstColumn="0" w:lastRowLastColumn="0"/>
              <w:rPr>
                <w:sz w:val="20"/>
                <w:szCs w:val="20"/>
              </w:rPr>
            </w:pPr>
            <w:hyperlink r:id="rId45" w:history="1">
              <w:r w:rsidR="00400C65" w:rsidRPr="0010295C">
                <w:rPr>
                  <w:rStyle w:val="Hyperlink"/>
                  <w:sz w:val="20"/>
                  <w:szCs w:val="20"/>
                </w:rPr>
                <w:t>TNFD Tools Catalogue</w:t>
              </w:r>
            </w:hyperlink>
          </w:p>
        </w:tc>
      </w:tr>
    </w:tbl>
    <w:p w14:paraId="0D969B2B" w14:textId="77777777" w:rsidR="00400C65" w:rsidRPr="0010295C" w:rsidRDefault="00400C65" w:rsidP="00400C65">
      <w:pPr>
        <w:rPr>
          <w:sz w:val="20"/>
          <w:szCs w:val="20"/>
        </w:rPr>
      </w:pPr>
    </w:p>
    <w:p w14:paraId="65CB83E8" w14:textId="77777777" w:rsidR="00400C65" w:rsidRPr="0010295C" w:rsidRDefault="00400C65" w:rsidP="00400C65">
      <w:pPr>
        <w:rPr>
          <w:rFonts w:cstheme="minorHAnsi"/>
          <w:sz w:val="20"/>
          <w:szCs w:val="20"/>
        </w:rPr>
        <w:sectPr w:rsidR="00400C65" w:rsidRPr="0010295C" w:rsidSect="00263E8C">
          <w:headerReference w:type="default" r:id="rId46"/>
          <w:footerReference w:type="default" r:id="rId47"/>
          <w:endnotePr>
            <w:numFmt w:val="decimal"/>
          </w:endnotePr>
          <w:pgSz w:w="11906" w:h="16838"/>
          <w:pgMar w:top="1134" w:right="1134" w:bottom="1134" w:left="1134" w:header="709" w:footer="709" w:gutter="0"/>
          <w:pgNumType w:fmt="numberInDash"/>
          <w:cols w:space="708"/>
          <w:docGrid w:linePitch="360"/>
        </w:sectPr>
      </w:pPr>
      <w:r w:rsidRPr="0010295C">
        <w:rPr>
          <w:rStyle w:val="CommentReference"/>
          <w:rFonts w:cstheme="minorHAnsi"/>
          <w:sz w:val="20"/>
          <w:szCs w:val="20"/>
        </w:rPr>
        <w:tab/>
      </w:r>
    </w:p>
    <w:p w14:paraId="4B903977" w14:textId="09D61112" w:rsidR="00400C65" w:rsidRPr="0010295C" w:rsidRDefault="00400C65" w:rsidP="00400C65">
      <w:pPr>
        <w:pStyle w:val="Heading1"/>
      </w:pPr>
      <w:bookmarkStart w:id="10" w:name="_Toc156837482"/>
      <w:bookmarkStart w:id="11" w:name="_Toc157095116"/>
      <w:r w:rsidRPr="0010295C">
        <w:lastRenderedPageBreak/>
        <w:t>B</w:t>
      </w:r>
      <w:r w:rsidR="00761784">
        <w:t xml:space="preserve"> - </w:t>
      </w:r>
      <w:r w:rsidRPr="0010295C">
        <w:t>Indicative guidance for NbS projects on the LEAP approach</w:t>
      </w:r>
      <w:bookmarkEnd w:id="10"/>
      <w:bookmarkEnd w:id="11"/>
      <w:r w:rsidRPr="0010295C">
        <w:t xml:space="preserve"> </w:t>
      </w:r>
    </w:p>
    <w:p w14:paraId="76F9706E" w14:textId="63E62181" w:rsidR="00400C65" w:rsidRPr="0010295C" w:rsidRDefault="00400C65" w:rsidP="00400C65">
      <w:pPr>
        <w:rPr>
          <w:rFonts w:cstheme="minorHAnsi"/>
          <w:sz w:val="20"/>
          <w:szCs w:val="20"/>
        </w:rPr>
      </w:pPr>
      <w:r w:rsidRPr="0010295C">
        <w:rPr>
          <w:rFonts w:cstheme="minorHAnsi"/>
          <w:sz w:val="20"/>
          <w:szCs w:val="20"/>
        </w:rPr>
        <w:t xml:space="preserve">This section presents in tabular form the LEAP </w:t>
      </w:r>
      <w:r w:rsidR="002261EC">
        <w:rPr>
          <w:rFonts w:cstheme="minorHAnsi"/>
          <w:sz w:val="20"/>
          <w:szCs w:val="20"/>
        </w:rPr>
        <w:t>stage</w:t>
      </w:r>
      <w:r w:rsidR="007A29F1">
        <w:rPr>
          <w:rFonts w:cstheme="minorHAnsi"/>
          <w:sz w:val="20"/>
          <w:szCs w:val="20"/>
        </w:rPr>
        <w:t>s</w:t>
      </w:r>
      <w:r w:rsidR="007A29F1" w:rsidRPr="0010295C">
        <w:rPr>
          <w:rFonts w:cstheme="minorHAnsi"/>
          <w:sz w:val="20"/>
          <w:szCs w:val="20"/>
        </w:rPr>
        <w:t xml:space="preserve"> </w:t>
      </w:r>
      <w:r w:rsidRPr="0010295C">
        <w:rPr>
          <w:rFonts w:cstheme="minorHAnsi"/>
          <w:sz w:val="20"/>
          <w:szCs w:val="20"/>
        </w:rPr>
        <w:t xml:space="preserve">set out in the </w:t>
      </w:r>
      <w:hyperlink r:id="rId48" w:history="1">
        <w:r w:rsidRPr="0010295C">
          <w:rPr>
            <w:rStyle w:val="Hyperlink"/>
            <w:sz w:val="20"/>
            <w:szCs w:val="20"/>
          </w:rPr>
          <w:t>TNFD Recommendations</w:t>
        </w:r>
      </w:hyperlink>
      <w:r w:rsidR="00826A1C" w:rsidRPr="00826A1C">
        <w:rPr>
          <w:rStyle w:val="Hyperlink"/>
          <w:sz w:val="20"/>
          <w:szCs w:val="20"/>
          <w:vertAlign w:val="superscript"/>
        </w:rPr>
        <w:fldChar w:fldCharType="begin"/>
      </w:r>
      <w:r w:rsidR="00826A1C" w:rsidRPr="00826A1C">
        <w:rPr>
          <w:rStyle w:val="Hyperlink"/>
          <w:sz w:val="20"/>
          <w:szCs w:val="20"/>
          <w:vertAlign w:val="superscript"/>
        </w:rPr>
        <w:instrText xml:space="preserve"> NOTEREF _Ref158207427 \h </w:instrText>
      </w:r>
      <w:r w:rsidR="00826A1C" w:rsidRPr="00826A1C">
        <w:rPr>
          <w:rStyle w:val="Hyperlink"/>
          <w:sz w:val="20"/>
          <w:szCs w:val="20"/>
          <w:vertAlign w:val="superscript"/>
        </w:rPr>
      </w:r>
      <w:r w:rsidR="00826A1C" w:rsidRPr="00826A1C">
        <w:rPr>
          <w:rStyle w:val="Hyperlink"/>
          <w:sz w:val="20"/>
          <w:szCs w:val="20"/>
          <w:vertAlign w:val="superscript"/>
        </w:rPr>
        <w:fldChar w:fldCharType="separate"/>
      </w:r>
      <w:r w:rsidR="00826A1C" w:rsidRPr="00826A1C">
        <w:rPr>
          <w:rStyle w:val="Hyperlink"/>
          <w:sz w:val="20"/>
          <w:szCs w:val="20"/>
          <w:vertAlign w:val="superscript"/>
        </w:rPr>
        <w:t>2</w:t>
      </w:r>
      <w:r w:rsidR="00826A1C" w:rsidRPr="00826A1C">
        <w:rPr>
          <w:rStyle w:val="Hyperlink"/>
          <w:sz w:val="20"/>
          <w:szCs w:val="20"/>
          <w:vertAlign w:val="superscript"/>
        </w:rPr>
        <w:fldChar w:fldCharType="end"/>
      </w:r>
      <w:r w:rsidRPr="0010295C">
        <w:rPr>
          <w:rFonts w:cstheme="minorHAnsi"/>
          <w:sz w:val="20"/>
          <w:szCs w:val="20"/>
        </w:rPr>
        <w:t xml:space="preserve"> </w:t>
      </w:r>
      <w:r w:rsidR="007A29F1">
        <w:rPr>
          <w:rFonts w:cstheme="minorHAnsi"/>
          <w:sz w:val="20"/>
          <w:szCs w:val="20"/>
        </w:rPr>
        <w:t>–</w:t>
      </w:r>
      <w:r w:rsidRPr="0010295C">
        <w:rPr>
          <w:rFonts w:cstheme="minorHAnsi"/>
          <w:sz w:val="20"/>
          <w:szCs w:val="20"/>
        </w:rPr>
        <w:t xml:space="preserve"> shown in the diagram on the following page </w:t>
      </w:r>
      <w:r w:rsidR="007A29F1">
        <w:rPr>
          <w:rFonts w:cstheme="minorHAnsi"/>
          <w:sz w:val="20"/>
          <w:szCs w:val="20"/>
        </w:rPr>
        <w:t>–</w:t>
      </w:r>
      <w:r w:rsidRPr="0010295C">
        <w:rPr>
          <w:rFonts w:cstheme="minorHAnsi"/>
          <w:sz w:val="20"/>
          <w:szCs w:val="20"/>
        </w:rPr>
        <w:t xml:space="preserve"> and suggests how NbS projects might respond to the sub-headers and questions </w:t>
      </w:r>
      <w:r w:rsidR="007A29F1">
        <w:rPr>
          <w:rFonts w:cstheme="minorHAnsi"/>
          <w:sz w:val="20"/>
          <w:szCs w:val="20"/>
        </w:rPr>
        <w:t>for each part of</w:t>
      </w:r>
      <w:r w:rsidRPr="0010295C">
        <w:rPr>
          <w:rFonts w:cstheme="minorHAnsi"/>
          <w:sz w:val="20"/>
          <w:szCs w:val="20"/>
        </w:rPr>
        <w:t xml:space="preserve"> the LEAP </w:t>
      </w:r>
      <w:r w:rsidR="007A29F1">
        <w:rPr>
          <w:rFonts w:cstheme="minorHAnsi"/>
          <w:sz w:val="20"/>
          <w:szCs w:val="20"/>
        </w:rPr>
        <w:t>approach</w:t>
      </w:r>
      <w:r w:rsidRPr="0010295C">
        <w:rPr>
          <w:rFonts w:cstheme="minorHAnsi"/>
          <w:sz w:val="20"/>
          <w:szCs w:val="20"/>
        </w:rPr>
        <w:t>.</w:t>
      </w:r>
    </w:p>
    <w:p w14:paraId="5A5B22DF" w14:textId="122F91E4" w:rsidR="00400C65" w:rsidRPr="0010295C" w:rsidRDefault="00400C65" w:rsidP="00400C65">
      <w:pPr>
        <w:rPr>
          <w:rFonts w:cstheme="minorHAnsi"/>
          <w:sz w:val="20"/>
          <w:szCs w:val="20"/>
        </w:rPr>
      </w:pPr>
      <w:r w:rsidRPr="0010295C">
        <w:rPr>
          <w:rFonts w:cstheme="minorHAnsi"/>
          <w:sz w:val="20"/>
          <w:szCs w:val="20"/>
        </w:rPr>
        <w:t xml:space="preserve">For each </w:t>
      </w:r>
      <w:r w:rsidR="002261EC">
        <w:rPr>
          <w:rFonts w:cstheme="minorHAnsi"/>
          <w:sz w:val="20"/>
          <w:szCs w:val="20"/>
        </w:rPr>
        <w:t>stage</w:t>
      </w:r>
      <w:r w:rsidR="007A29F1">
        <w:rPr>
          <w:rFonts w:cstheme="minorHAnsi"/>
          <w:sz w:val="20"/>
          <w:szCs w:val="20"/>
        </w:rPr>
        <w:t xml:space="preserve"> of </w:t>
      </w:r>
      <w:r w:rsidRPr="0010295C">
        <w:rPr>
          <w:rFonts w:cstheme="minorHAnsi"/>
          <w:sz w:val="20"/>
          <w:szCs w:val="20"/>
        </w:rPr>
        <w:t xml:space="preserve">the LEAP </w:t>
      </w:r>
      <w:r w:rsidR="007A29F1">
        <w:rPr>
          <w:rFonts w:cstheme="minorHAnsi"/>
          <w:sz w:val="20"/>
          <w:szCs w:val="20"/>
        </w:rPr>
        <w:t>approach</w:t>
      </w:r>
      <w:r w:rsidRPr="0010295C">
        <w:rPr>
          <w:rFonts w:cstheme="minorHAnsi"/>
          <w:sz w:val="20"/>
          <w:szCs w:val="20"/>
        </w:rPr>
        <w:t xml:space="preserve">, the </w:t>
      </w:r>
      <w:hyperlink r:id="rId49" w:history="1">
        <w:r w:rsidRPr="0010295C">
          <w:rPr>
            <w:rStyle w:val="Hyperlink"/>
            <w:sz w:val="20"/>
            <w:szCs w:val="20"/>
          </w:rPr>
          <w:t xml:space="preserve">TNFD LEAP </w:t>
        </w:r>
        <w:r w:rsidR="001C6E72">
          <w:rPr>
            <w:rStyle w:val="Hyperlink"/>
            <w:sz w:val="20"/>
            <w:szCs w:val="20"/>
          </w:rPr>
          <w:t>g</w:t>
        </w:r>
        <w:r w:rsidR="001F1023" w:rsidRPr="0010295C">
          <w:rPr>
            <w:rStyle w:val="Hyperlink"/>
            <w:sz w:val="20"/>
            <w:szCs w:val="20"/>
          </w:rPr>
          <w:t>uid</w:t>
        </w:r>
        <w:r w:rsidR="001F1023">
          <w:rPr>
            <w:rStyle w:val="Hyperlink"/>
            <w:sz w:val="20"/>
            <w:szCs w:val="20"/>
          </w:rPr>
          <w:t>ance</w:t>
        </w:r>
        <w:r w:rsidR="001F1023" w:rsidRPr="0010295C">
          <w:rPr>
            <w:rStyle w:val="Hyperlink"/>
            <w:sz w:val="20"/>
            <w:szCs w:val="20"/>
          </w:rPr>
          <w:t xml:space="preserve"> </w:t>
        </w:r>
        <w:r w:rsidRPr="0010295C">
          <w:rPr>
            <w:rStyle w:val="Hyperlink"/>
            <w:sz w:val="20"/>
            <w:szCs w:val="20"/>
          </w:rPr>
          <w:t>v1</w:t>
        </w:r>
      </w:hyperlink>
      <w:r w:rsidR="00826A1C" w:rsidRPr="00826A1C">
        <w:rPr>
          <w:rStyle w:val="Hyperlink"/>
          <w:sz w:val="20"/>
          <w:szCs w:val="20"/>
          <w:vertAlign w:val="superscript"/>
        </w:rPr>
        <w:fldChar w:fldCharType="begin"/>
      </w:r>
      <w:r w:rsidR="00826A1C" w:rsidRPr="00826A1C">
        <w:rPr>
          <w:rStyle w:val="Hyperlink"/>
          <w:sz w:val="20"/>
          <w:szCs w:val="20"/>
          <w:vertAlign w:val="superscript"/>
        </w:rPr>
        <w:instrText xml:space="preserve"> NOTEREF _Ref158208207 \h </w:instrText>
      </w:r>
      <w:r w:rsidR="00826A1C" w:rsidRPr="00826A1C">
        <w:rPr>
          <w:rStyle w:val="Hyperlink"/>
          <w:sz w:val="20"/>
          <w:szCs w:val="20"/>
          <w:vertAlign w:val="superscript"/>
        </w:rPr>
      </w:r>
      <w:r w:rsidR="00826A1C" w:rsidRPr="00826A1C">
        <w:rPr>
          <w:rStyle w:val="Hyperlink"/>
          <w:sz w:val="20"/>
          <w:szCs w:val="20"/>
          <w:vertAlign w:val="superscript"/>
        </w:rPr>
        <w:fldChar w:fldCharType="separate"/>
      </w:r>
      <w:r w:rsidR="00826A1C" w:rsidRPr="00826A1C">
        <w:rPr>
          <w:rStyle w:val="Hyperlink"/>
          <w:sz w:val="20"/>
          <w:szCs w:val="20"/>
          <w:vertAlign w:val="superscript"/>
        </w:rPr>
        <w:t>3</w:t>
      </w:r>
      <w:r w:rsidR="00826A1C" w:rsidRPr="00826A1C">
        <w:rPr>
          <w:rStyle w:val="Hyperlink"/>
          <w:sz w:val="20"/>
          <w:szCs w:val="20"/>
          <w:vertAlign w:val="superscript"/>
        </w:rPr>
        <w:fldChar w:fldCharType="end"/>
      </w:r>
      <w:r w:rsidRPr="0010295C">
        <w:rPr>
          <w:rFonts w:cstheme="minorHAnsi"/>
          <w:sz w:val="20"/>
          <w:szCs w:val="20"/>
        </w:rPr>
        <w:t xml:space="preserve"> sets out:</w:t>
      </w:r>
    </w:p>
    <w:p w14:paraId="7555A90A" w14:textId="6D1DB3CA" w:rsidR="00400C65" w:rsidRPr="0010295C" w:rsidRDefault="00400C65" w:rsidP="00400C65">
      <w:pPr>
        <w:pStyle w:val="ListParagraph"/>
        <w:numPr>
          <w:ilvl w:val="0"/>
          <w:numId w:val="78"/>
        </w:numPr>
        <w:rPr>
          <w:sz w:val="20"/>
          <w:szCs w:val="20"/>
        </w:rPr>
      </w:pPr>
      <w:r w:rsidRPr="0010295C">
        <w:rPr>
          <w:sz w:val="20"/>
          <w:szCs w:val="20"/>
        </w:rPr>
        <w:t xml:space="preserve">The purpose of the </w:t>
      </w:r>
      <w:r w:rsidR="002261EC">
        <w:rPr>
          <w:sz w:val="20"/>
          <w:szCs w:val="20"/>
        </w:rPr>
        <w:t>stage</w:t>
      </w:r>
    </w:p>
    <w:p w14:paraId="7242D147" w14:textId="77777777" w:rsidR="00400C65" w:rsidRPr="0010295C" w:rsidRDefault="00400C65" w:rsidP="00400C65">
      <w:pPr>
        <w:pStyle w:val="ListParagraph"/>
        <w:numPr>
          <w:ilvl w:val="0"/>
          <w:numId w:val="78"/>
        </w:numPr>
        <w:rPr>
          <w:sz w:val="20"/>
          <w:szCs w:val="20"/>
        </w:rPr>
      </w:pPr>
      <w:r w:rsidRPr="0010295C">
        <w:rPr>
          <w:sz w:val="20"/>
          <w:szCs w:val="20"/>
        </w:rPr>
        <w:t>Desired outputs</w:t>
      </w:r>
    </w:p>
    <w:p w14:paraId="08637952" w14:textId="77777777" w:rsidR="00400C65" w:rsidRPr="0010295C" w:rsidRDefault="00400C65" w:rsidP="00400C65">
      <w:pPr>
        <w:pStyle w:val="ListParagraph"/>
        <w:numPr>
          <w:ilvl w:val="0"/>
          <w:numId w:val="78"/>
        </w:numPr>
        <w:rPr>
          <w:sz w:val="20"/>
          <w:szCs w:val="20"/>
        </w:rPr>
      </w:pPr>
      <w:r w:rsidRPr="0010295C">
        <w:rPr>
          <w:sz w:val="20"/>
          <w:szCs w:val="20"/>
        </w:rPr>
        <w:t>Guiding questions</w:t>
      </w:r>
    </w:p>
    <w:p w14:paraId="6B320140" w14:textId="081BA26D" w:rsidR="00400C65" w:rsidRPr="0010295C" w:rsidRDefault="007A29F1" w:rsidP="00400C65">
      <w:pPr>
        <w:pStyle w:val="ListParagraph"/>
        <w:numPr>
          <w:ilvl w:val="0"/>
          <w:numId w:val="78"/>
        </w:numPr>
        <w:rPr>
          <w:sz w:val="20"/>
          <w:szCs w:val="20"/>
        </w:rPr>
      </w:pPr>
      <w:r>
        <w:rPr>
          <w:sz w:val="20"/>
          <w:szCs w:val="20"/>
        </w:rPr>
        <w:t>D</w:t>
      </w:r>
      <w:r w:rsidR="00400C65" w:rsidRPr="0010295C">
        <w:rPr>
          <w:sz w:val="20"/>
          <w:szCs w:val="20"/>
        </w:rPr>
        <w:t>etailed discussion of the related issues and practices</w:t>
      </w:r>
    </w:p>
    <w:p w14:paraId="7866D282" w14:textId="2732F342" w:rsidR="00400C65" w:rsidRPr="0010295C" w:rsidRDefault="007A29F1" w:rsidP="00400C65">
      <w:pPr>
        <w:pStyle w:val="ListParagraph"/>
        <w:numPr>
          <w:ilvl w:val="0"/>
          <w:numId w:val="78"/>
        </w:numPr>
        <w:rPr>
          <w:sz w:val="20"/>
          <w:szCs w:val="20"/>
        </w:rPr>
      </w:pPr>
      <w:r>
        <w:rPr>
          <w:sz w:val="20"/>
          <w:szCs w:val="20"/>
        </w:rPr>
        <w:t>L</w:t>
      </w:r>
      <w:r w:rsidR="00400C65" w:rsidRPr="0010295C">
        <w:rPr>
          <w:sz w:val="20"/>
          <w:szCs w:val="20"/>
        </w:rPr>
        <w:t>inks to sources for additional guidance and tools.</w:t>
      </w:r>
    </w:p>
    <w:p w14:paraId="1BA6B28D" w14:textId="48B5E286" w:rsidR="00400C65" w:rsidRPr="002261EC" w:rsidRDefault="00400C65" w:rsidP="00400C65">
      <w:pPr>
        <w:rPr>
          <w:rFonts w:eastAsia="Times New Roman"/>
          <w:kern w:val="0"/>
          <w:sz w:val="20"/>
          <w:szCs w:val="20"/>
          <w:lang w:eastAsia="en-GB"/>
          <w14:ligatures w14:val="none"/>
        </w:rPr>
      </w:pPr>
      <w:r w:rsidRPr="0010295C">
        <w:rPr>
          <w:sz w:val="20"/>
          <w:szCs w:val="20"/>
        </w:rPr>
        <w:t xml:space="preserve">Sections B1-B5 below summarise the purpose and desired outputs of each </w:t>
      </w:r>
      <w:r w:rsidR="002261EC">
        <w:rPr>
          <w:sz w:val="20"/>
          <w:szCs w:val="20"/>
        </w:rPr>
        <w:t>stage</w:t>
      </w:r>
      <w:r w:rsidR="00A531B5">
        <w:rPr>
          <w:sz w:val="20"/>
          <w:szCs w:val="20"/>
        </w:rPr>
        <w:t>. F</w:t>
      </w:r>
      <w:r w:rsidRPr="0010295C">
        <w:rPr>
          <w:sz w:val="20"/>
          <w:szCs w:val="20"/>
        </w:rPr>
        <w:t xml:space="preserve">or each of the </w:t>
      </w:r>
      <w:r w:rsidR="00A531B5">
        <w:rPr>
          <w:sz w:val="20"/>
          <w:szCs w:val="20"/>
        </w:rPr>
        <w:t>g</w:t>
      </w:r>
      <w:r w:rsidRPr="0010295C">
        <w:rPr>
          <w:sz w:val="20"/>
          <w:szCs w:val="20"/>
        </w:rPr>
        <w:t xml:space="preserve">uiding questions, Tables B1-B5 provide suggestions on </w:t>
      </w:r>
      <w:r w:rsidRPr="0010295C">
        <w:rPr>
          <w:rFonts w:eastAsia="Times New Roman"/>
          <w:kern w:val="0"/>
          <w:sz w:val="20"/>
          <w:szCs w:val="20"/>
          <w:lang w:eastAsia="en-GB"/>
          <w14:ligatures w14:val="none"/>
        </w:rPr>
        <w:t xml:space="preserve">how NbS projects might apply LEAP, and allow space for NbS </w:t>
      </w:r>
      <w:r w:rsidR="00C752B2">
        <w:rPr>
          <w:rFonts w:eastAsia="Times New Roman"/>
          <w:kern w:val="0"/>
          <w:sz w:val="20"/>
          <w:szCs w:val="20"/>
          <w:lang w:eastAsia="en-GB"/>
          <w14:ligatures w14:val="none"/>
        </w:rPr>
        <w:t>p</w:t>
      </w:r>
      <w:r w:rsidRPr="0010295C">
        <w:rPr>
          <w:rFonts w:eastAsia="Times New Roman"/>
          <w:kern w:val="0"/>
          <w:sz w:val="20"/>
          <w:szCs w:val="20"/>
          <w:lang w:eastAsia="en-GB"/>
          <w14:ligatures w14:val="none"/>
        </w:rPr>
        <w:t xml:space="preserve">rojects to include specific comments on that item. </w:t>
      </w:r>
      <w:r w:rsidRPr="0010295C">
        <w:rPr>
          <w:sz w:val="20"/>
          <w:szCs w:val="20"/>
        </w:rPr>
        <w:t>We include in sections B1-B5 below the “Questions for engagement with Indigenous Peoples, Local Communities (IPLCs) and affected stakeholders throughout the LEAP approach” set out in Table 1 of the</w:t>
      </w:r>
      <w:r w:rsidRPr="0010295C">
        <w:rPr>
          <w:b/>
          <w:bCs/>
          <w:sz w:val="20"/>
          <w:szCs w:val="20"/>
        </w:rPr>
        <w:t xml:space="preserve"> </w:t>
      </w:r>
      <w:hyperlink r:id="rId50" w:history="1">
        <w:r w:rsidRPr="002261EC">
          <w:rPr>
            <w:rStyle w:val="Hyperlink"/>
            <w:rFonts w:cstheme="minorHAnsi"/>
            <w:sz w:val="20"/>
            <w:szCs w:val="20"/>
          </w:rPr>
          <w:t xml:space="preserve">TNFD </w:t>
        </w:r>
        <w:r w:rsidR="001D68B1">
          <w:rPr>
            <w:rStyle w:val="Hyperlink"/>
            <w:rFonts w:cstheme="minorHAnsi"/>
            <w:sz w:val="20"/>
            <w:szCs w:val="20"/>
          </w:rPr>
          <w:t>g</w:t>
        </w:r>
        <w:r w:rsidR="001D68B1" w:rsidRPr="002261EC">
          <w:rPr>
            <w:rStyle w:val="Hyperlink"/>
            <w:rFonts w:cstheme="minorHAnsi"/>
            <w:sz w:val="20"/>
            <w:szCs w:val="20"/>
          </w:rPr>
          <w:t xml:space="preserve">uidance </w:t>
        </w:r>
        <w:r w:rsidRPr="002261EC">
          <w:rPr>
            <w:rStyle w:val="Hyperlink"/>
            <w:rFonts w:cstheme="minorHAnsi"/>
            <w:sz w:val="20"/>
            <w:szCs w:val="20"/>
          </w:rPr>
          <w:t>on engagement with IPLCs and affected stakeholders v1</w:t>
        </w:r>
      </w:hyperlink>
      <w:r w:rsidR="00826A1C" w:rsidRPr="00826A1C">
        <w:rPr>
          <w:rStyle w:val="Hyperlink"/>
          <w:rFonts w:cstheme="minorHAnsi"/>
          <w:sz w:val="20"/>
          <w:szCs w:val="20"/>
          <w:vertAlign w:val="superscript"/>
        </w:rPr>
        <w:fldChar w:fldCharType="begin"/>
      </w:r>
      <w:r w:rsidR="00826A1C" w:rsidRPr="00826A1C">
        <w:rPr>
          <w:rStyle w:val="Hyperlink"/>
          <w:rFonts w:cstheme="minorHAnsi"/>
          <w:sz w:val="20"/>
          <w:szCs w:val="20"/>
          <w:vertAlign w:val="superscript"/>
        </w:rPr>
        <w:instrText xml:space="preserve"> NOTEREF _Ref158208642 \h </w:instrText>
      </w:r>
      <w:r w:rsidR="00826A1C">
        <w:rPr>
          <w:rStyle w:val="Hyperlink"/>
          <w:rFonts w:cstheme="minorHAnsi"/>
          <w:sz w:val="20"/>
          <w:szCs w:val="20"/>
          <w:vertAlign w:val="superscript"/>
        </w:rPr>
        <w:instrText xml:space="preserve"> \* MERGEFORMAT </w:instrText>
      </w:r>
      <w:r w:rsidR="00826A1C" w:rsidRPr="00826A1C">
        <w:rPr>
          <w:rStyle w:val="Hyperlink"/>
          <w:rFonts w:cstheme="minorHAnsi"/>
          <w:sz w:val="20"/>
          <w:szCs w:val="20"/>
          <w:vertAlign w:val="superscript"/>
        </w:rPr>
      </w:r>
      <w:r w:rsidR="00826A1C" w:rsidRPr="00826A1C">
        <w:rPr>
          <w:rStyle w:val="Hyperlink"/>
          <w:rFonts w:cstheme="minorHAnsi"/>
          <w:sz w:val="20"/>
          <w:szCs w:val="20"/>
          <w:vertAlign w:val="superscript"/>
        </w:rPr>
        <w:fldChar w:fldCharType="separate"/>
      </w:r>
      <w:r w:rsidR="00826A1C" w:rsidRPr="00826A1C">
        <w:rPr>
          <w:rStyle w:val="Hyperlink"/>
          <w:rFonts w:cstheme="minorHAnsi"/>
          <w:sz w:val="20"/>
          <w:szCs w:val="20"/>
          <w:vertAlign w:val="superscript"/>
        </w:rPr>
        <w:t>4</w:t>
      </w:r>
      <w:r w:rsidR="00826A1C" w:rsidRPr="00826A1C">
        <w:rPr>
          <w:rStyle w:val="Hyperlink"/>
          <w:rFonts w:cstheme="minorHAnsi"/>
          <w:sz w:val="20"/>
          <w:szCs w:val="20"/>
          <w:vertAlign w:val="superscript"/>
        </w:rPr>
        <w:fldChar w:fldCharType="end"/>
      </w:r>
      <w:r w:rsidRPr="002261EC">
        <w:rPr>
          <w:b/>
          <w:bCs/>
          <w:sz w:val="20"/>
          <w:szCs w:val="20"/>
        </w:rPr>
        <w:t xml:space="preserve"> </w:t>
      </w:r>
      <w:r w:rsidRPr="002261EC">
        <w:rPr>
          <w:sz w:val="20"/>
          <w:szCs w:val="20"/>
        </w:rPr>
        <w:t>(pp. 10-13)</w:t>
      </w:r>
      <w:r w:rsidRPr="002261EC">
        <w:rPr>
          <w:b/>
          <w:bCs/>
          <w:sz w:val="20"/>
          <w:szCs w:val="20"/>
        </w:rPr>
        <w:t xml:space="preserve"> </w:t>
      </w:r>
      <w:r w:rsidRPr="002261EC">
        <w:rPr>
          <w:sz w:val="20"/>
          <w:szCs w:val="20"/>
        </w:rPr>
        <w:t>for NbS projects to consider.</w:t>
      </w:r>
    </w:p>
    <w:p w14:paraId="651C7F4C" w14:textId="77777777" w:rsidR="00400C65" w:rsidRPr="0010295C" w:rsidRDefault="00400C65" w:rsidP="00400C65">
      <w:pPr>
        <w:rPr>
          <w:rFonts w:cstheme="minorHAnsi"/>
          <w:sz w:val="20"/>
          <w:szCs w:val="20"/>
        </w:rPr>
      </w:pPr>
      <w:r w:rsidRPr="0010295C">
        <w:rPr>
          <w:rFonts w:cstheme="minorHAnsi"/>
          <w:sz w:val="20"/>
          <w:szCs w:val="20"/>
        </w:rPr>
        <w:t>Recognising that NbS must address societal issues as part of providing nature-positive outcomes, Section B6 below identifies GRI reporting standards relevant to NbS reporting on socio-economic factors, which can supplement reporting using the TNFD approach.</w:t>
      </w:r>
    </w:p>
    <w:p w14:paraId="114C69AB" w14:textId="218A6A70" w:rsidR="00400C65" w:rsidRPr="0010295C" w:rsidRDefault="00400C65" w:rsidP="00400C65">
      <w:pPr>
        <w:rPr>
          <w:rFonts w:cstheme="minorHAnsi"/>
          <w:sz w:val="20"/>
          <w:szCs w:val="20"/>
        </w:rPr>
      </w:pPr>
      <w:r w:rsidRPr="0010295C">
        <w:rPr>
          <w:rFonts w:cstheme="minorHAnsi"/>
          <w:sz w:val="20"/>
          <w:szCs w:val="20"/>
        </w:rPr>
        <w:t xml:space="preserve">The </w:t>
      </w:r>
      <w:r w:rsidR="00FD6B72">
        <w:rPr>
          <w:rFonts w:cstheme="minorHAnsi"/>
          <w:sz w:val="20"/>
          <w:szCs w:val="20"/>
        </w:rPr>
        <w:t>Metrics Workbook</w:t>
      </w:r>
      <w:r w:rsidRPr="0010295C">
        <w:rPr>
          <w:rFonts w:cstheme="minorHAnsi"/>
          <w:sz w:val="20"/>
          <w:szCs w:val="20"/>
        </w:rPr>
        <w:t xml:space="preserve"> provides outline guidance on the potential selection and use of indicators</w:t>
      </w:r>
      <w:r w:rsidR="003E7829">
        <w:rPr>
          <w:rFonts w:cstheme="minorHAnsi"/>
          <w:sz w:val="20"/>
          <w:szCs w:val="20"/>
        </w:rPr>
        <w:t>/</w:t>
      </w:r>
      <w:r w:rsidRPr="0010295C">
        <w:rPr>
          <w:rFonts w:cstheme="minorHAnsi"/>
          <w:sz w:val="20"/>
          <w:szCs w:val="20"/>
        </w:rPr>
        <w:t xml:space="preserve">metrics by NbS projects. For the most pertinent indicators and metrics given in the LEAP </w:t>
      </w:r>
      <w:r w:rsidR="001D68B1">
        <w:rPr>
          <w:rFonts w:cstheme="minorHAnsi"/>
          <w:sz w:val="20"/>
          <w:szCs w:val="20"/>
        </w:rPr>
        <w:t>g</w:t>
      </w:r>
      <w:r w:rsidR="001F1023" w:rsidRPr="0010295C">
        <w:rPr>
          <w:rFonts w:cstheme="minorHAnsi"/>
          <w:sz w:val="20"/>
          <w:szCs w:val="20"/>
        </w:rPr>
        <w:t>uid</w:t>
      </w:r>
      <w:r w:rsidR="001F1023">
        <w:rPr>
          <w:rFonts w:cstheme="minorHAnsi"/>
          <w:sz w:val="20"/>
          <w:szCs w:val="20"/>
        </w:rPr>
        <w:t>ance</w:t>
      </w:r>
      <w:r w:rsidR="001F1023" w:rsidRPr="0010295C">
        <w:rPr>
          <w:rFonts w:cstheme="minorHAnsi"/>
          <w:sz w:val="20"/>
          <w:szCs w:val="20"/>
        </w:rPr>
        <w:t xml:space="preserve"> </w:t>
      </w:r>
      <w:r w:rsidRPr="0010295C">
        <w:rPr>
          <w:rFonts w:cstheme="minorHAnsi"/>
          <w:sz w:val="20"/>
          <w:szCs w:val="20"/>
        </w:rPr>
        <w:t>and for GRI Disclosure Standards, the workbook tabs set out checklists to allow NbS projects to identify if the item is relevant to that project and might be selected for inclusion in reports and presentations.</w:t>
      </w:r>
    </w:p>
    <w:p w14:paraId="3B7E7D8B" w14:textId="77777777" w:rsidR="00400C65" w:rsidRPr="0010295C" w:rsidRDefault="00400C65" w:rsidP="00400C65">
      <w:pPr>
        <w:rPr>
          <w:highlight w:val="yellow"/>
        </w:rPr>
      </w:pPr>
      <w:r w:rsidRPr="0010295C">
        <w:rPr>
          <w:highlight w:val="yellow"/>
        </w:rPr>
        <w:br w:type="page"/>
      </w:r>
    </w:p>
    <w:tbl>
      <w:tblPr>
        <w:tblStyle w:val="TableGrid"/>
        <w:tblW w:w="0" w:type="auto"/>
        <w:tblLook w:val="04A0" w:firstRow="1" w:lastRow="0" w:firstColumn="1" w:lastColumn="0" w:noHBand="0" w:noVBand="1"/>
      </w:tblPr>
      <w:tblGrid>
        <w:gridCol w:w="14174"/>
      </w:tblGrid>
      <w:tr w:rsidR="001B7E8C" w:rsidRPr="0010295C" w14:paraId="50787EC9" w14:textId="77777777" w:rsidTr="264B7050">
        <w:tc>
          <w:tcPr>
            <w:tcW w:w="14560" w:type="dxa"/>
            <w:tcBorders>
              <w:top w:val="nil"/>
              <w:left w:val="nil"/>
              <w:bottom w:val="nil"/>
              <w:right w:val="nil"/>
            </w:tcBorders>
          </w:tcPr>
          <w:p w14:paraId="7EA30EB7" w14:textId="2E6BF4B9" w:rsidR="00400C65" w:rsidRPr="0010295C" w:rsidRDefault="00400C65" w:rsidP="264B7050">
            <w:pPr>
              <w:ind w:firstLine="316"/>
              <w:textAlignment w:val="baseline"/>
              <w:outlineLvl w:val="2"/>
              <w:rPr>
                <w:b/>
                <w:bCs/>
                <w:noProof/>
                <w:sz w:val="20"/>
                <w:szCs w:val="20"/>
              </w:rPr>
            </w:pPr>
            <w:bookmarkStart w:id="12" w:name="_Toc156837483"/>
            <w:bookmarkStart w:id="13" w:name="_Toc157095117"/>
            <w:r w:rsidRPr="264B7050">
              <w:rPr>
                <w:b/>
                <w:bCs/>
                <w:noProof/>
                <w:sz w:val="20"/>
                <w:szCs w:val="20"/>
              </w:rPr>
              <w:lastRenderedPageBreak/>
              <w:t>The LEAP approach: identif</w:t>
            </w:r>
            <w:r w:rsidR="5A4A61AD" w:rsidRPr="264B7050">
              <w:rPr>
                <w:b/>
                <w:bCs/>
                <w:noProof/>
                <w:sz w:val="20"/>
                <w:szCs w:val="20"/>
              </w:rPr>
              <w:t>i</w:t>
            </w:r>
            <w:r w:rsidRPr="264B7050">
              <w:rPr>
                <w:b/>
                <w:bCs/>
                <w:noProof/>
                <w:sz w:val="20"/>
                <w:szCs w:val="20"/>
              </w:rPr>
              <w:t>cation and assessment of nature-related issues</w:t>
            </w:r>
            <w:bookmarkEnd w:id="12"/>
            <w:bookmarkEnd w:id="13"/>
          </w:p>
        </w:tc>
      </w:tr>
      <w:tr w:rsidR="001B7E8C" w:rsidRPr="0010295C" w14:paraId="0234B8D6" w14:textId="77777777" w:rsidTr="264B7050">
        <w:tc>
          <w:tcPr>
            <w:tcW w:w="14560" w:type="dxa"/>
            <w:tcBorders>
              <w:top w:val="nil"/>
              <w:left w:val="nil"/>
              <w:bottom w:val="nil"/>
              <w:right w:val="nil"/>
            </w:tcBorders>
          </w:tcPr>
          <w:p w14:paraId="39A4CC0C" w14:textId="77777777" w:rsidR="00400C65" w:rsidRPr="0010295C" w:rsidRDefault="00400C65">
            <w:pPr>
              <w:ind w:firstLine="316"/>
              <w:textAlignment w:val="baseline"/>
              <w:outlineLvl w:val="2"/>
              <w:rPr>
                <w:rFonts w:cstheme="minorHAnsi"/>
                <w:noProof/>
                <w:sz w:val="20"/>
                <w:szCs w:val="20"/>
              </w:rPr>
            </w:pPr>
            <w:bookmarkStart w:id="14" w:name="_Toc156837484"/>
            <w:bookmarkStart w:id="15" w:name="_Toc157095118"/>
            <w:r w:rsidRPr="0010295C">
              <w:rPr>
                <w:noProof/>
              </w:rPr>
              <w:drawing>
                <wp:inline distT="0" distB="0" distL="0" distR="0" wp14:anchorId="34244E23" wp14:editId="6FD66124">
                  <wp:extent cx="6546601" cy="4831715"/>
                  <wp:effectExtent l="0" t="0" r="6985" b="6985"/>
                  <wp:docPr id="1827386540" name="Picture 18273865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01580" name="Picture 696301580" descr="A screenshot of a computer&#10;&#10;Description automatically generated"/>
                          <pic:cNvPicPr/>
                        </pic:nvPicPr>
                        <pic:blipFill rotWithShape="1">
                          <a:blip r:embed="rId51"/>
                          <a:srcRect l="1519"/>
                          <a:stretch/>
                        </pic:blipFill>
                        <pic:spPr bwMode="auto">
                          <a:xfrm>
                            <a:off x="0" y="0"/>
                            <a:ext cx="6547220" cy="4832172"/>
                          </a:xfrm>
                          <a:prstGeom prst="rect">
                            <a:avLst/>
                          </a:prstGeom>
                          <a:ln>
                            <a:noFill/>
                          </a:ln>
                          <a:extLst>
                            <a:ext uri="{53640926-AAD7-44D8-BBD7-CCE9431645EC}">
                              <a14:shadowObscured xmlns:a14="http://schemas.microsoft.com/office/drawing/2010/main"/>
                            </a:ext>
                          </a:extLst>
                        </pic:spPr>
                      </pic:pic>
                    </a:graphicData>
                  </a:graphic>
                </wp:inline>
              </w:drawing>
            </w:r>
            <w:bookmarkEnd w:id="14"/>
            <w:bookmarkEnd w:id="15"/>
          </w:p>
        </w:tc>
      </w:tr>
      <w:tr w:rsidR="001B7E8C" w:rsidRPr="0010295C" w14:paraId="0F4BF997" w14:textId="77777777" w:rsidTr="264B7050">
        <w:tc>
          <w:tcPr>
            <w:tcW w:w="14560" w:type="dxa"/>
            <w:tcBorders>
              <w:top w:val="nil"/>
              <w:left w:val="nil"/>
              <w:bottom w:val="nil"/>
              <w:right w:val="nil"/>
            </w:tcBorders>
          </w:tcPr>
          <w:p w14:paraId="3BA3A05E" w14:textId="72577F90" w:rsidR="00400C65" w:rsidRPr="0010295C" w:rsidRDefault="00400C65">
            <w:pPr>
              <w:spacing w:before="80" w:line="240" w:lineRule="atLeast"/>
              <w:textAlignment w:val="baseline"/>
              <w:outlineLvl w:val="2"/>
              <w:rPr>
                <w:rFonts w:cstheme="minorHAnsi"/>
                <w:noProof/>
                <w:sz w:val="20"/>
                <w:szCs w:val="20"/>
              </w:rPr>
            </w:pPr>
            <w:bookmarkStart w:id="16" w:name="_Toc156837485"/>
            <w:bookmarkStart w:id="17" w:name="_Toc157095119"/>
            <w:r w:rsidRPr="0010295C">
              <w:rPr>
                <w:sz w:val="20"/>
                <w:szCs w:val="20"/>
              </w:rPr>
              <w:t xml:space="preserve">Source: </w:t>
            </w:r>
            <w:hyperlink r:id="rId52" w:history="1">
              <w:r w:rsidRPr="0010295C">
                <w:rPr>
                  <w:rStyle w:val="Hyperlink"/>
                  <w:sz w:val="20"/>
                  <w:szCs w:val="20"/>
                </w:rPr>
                <w:t>TNFD Recommendations</w:t>
              </w:r>
            </w:hyperlink>
            <w:r w:rsidRPr="0010295C">
              <w:rPr>
                <w:rFonts w:cstheme="minorHAnsi"/>
                <w:sz w:val="20"/>
                <w:szCs w:val="20"/>
              </w:rPr>
              <w:t xml:space="preserve"> Fig. 28, p.72 and </w:t>
            </w:r>
            <w:hyperlink r:id="rId53" w:history="1">
              <w:r w:rsidRPr="0010295C">
                <w:rPr>
                  <w:rStyle w:val="Hyperlink"/>
                  <w:sz w:val="20"/>
                  <w:szCs w:val="20"/>
                </w:rPr>
                <w:t xml:space="preserve">TNFD LEAP </w:t>
              </w:r>
              <w:r w:rsidR="00461FC8">
                <w:rPr>
                  <w:rStyle w:val="Hyperlink"/>
                  <w:sz w:val="20"/>
                  <w:szCs w:val="20"/>
                </w:rPr>
                <w:t>g</w:t>
              </w:r>
              <w:r w:rsidRPr="0010295C">
                <w:rPr>
                  <w:rStyle w:val="Hyperlink"/>
                  <w:sz w:val="20"/>
                  <w:szCs w:val="20"/>
                </w:rPr>
                <w:t>uid</w:t>
              </w:r>
              <w:r w:rsidR="00461FC8">
                <w:rPr>
                  <w:rStyle w:val="Hyperlink"/>
                  <w:sz w:val="20"/>
                  <w:szCs w:val="20"/>
                </w:rPr>
                <w:t>ance</w:t>
              </w:r>
              <w:r w:rsidRPr="0010295C">
                <w:rPr>
                  <w:rStyle w:val="Hyperlink"/>
                  <w:sz w:val="20"/>
                  <w:szCs w:val="20"/>
                </w:rPr>
                <w:t xml:space="preserve"> v1</w:t>
              </w:r>
            </w:hyperlink>
            <w:r w:rsidR="00EE4480" w:rsidRPr="00676C96">
              <w:rPr>
                <w:rStyle w:val="Hyperlink"/>
                <w:sz w:val="20"/>
                <w:szCs w:val="20"/>
                <w:vertAlign w:val="superscript"/>
              </w:rPr>
              <w:fldChar w:fldCharType="begin"/>
            </w:r>
            <w:r w:rsidR="00EE4480" w:rsidRPr="00676C96">
              <w:rPr>
                <w:rStyle w:val="Hyperlink"/>
                <w:sz w:val="20"/>
                <w:szCs w:val="20"/>
                <w:vertAlign w:val="superscript"/>
              </w:rPr>
              <w:instrText xml:space="preserve"> NOTEREF _Ref158208207 \h </w:instrText>
            </w:r>
            <w:r w:rsidR="00EE4480" w:rsidRPr="00676C96">
              <w:rPr>
                <w:rStyle w:val="Hyperlink"/>
                <w:sz w:val="20"/>
                <w:szCs w:val="20"/>
                <w:vertAlign w:val="superscript"/>
              </w:rPr>
            </w:r>
            <w:r w:rsidR="00EE4480" w:rsidRPr="00676C96">
              <w:rPr>
                <w:rStyle w:val="Hyperlink"/>
                <w:sz w:val="20"/>
                <w:szCs w:val="20"/>
                <w:vertAlign w:val="superscript"/>
              </w:rPr>
              <w:fldChar w:fldCharType="separate"/>
            </w:r>
            <w:r w:rsidR="00EE4480" w:rsidRPr="00676C96">
              <w:rPr>
                <w:rStyle w:val="Hyperlink"/>
                <w:sz w:val="20"/>
                <w:szCs w:val="20"/>
                <w:vertAlign w:val="superscript"/>
              </w:rPr>
              <w:t>3</w:t>
            </w:r>
            <w:r w:rsidR="00EE4480" w:rsidRPr="00676C96">
              <w:rPr>
                <w:rStyle w:val="Hyperlink"/>
                <w:sz w:val="20"/>
                <w:szCs w:val="20"/>
                <w:vertAlign w:val="superscript"/>
              </w:rPr>
              <w:fldChar w:fldCharType="end"/>
            </w:r>
            <w:r w:rsidRPr="0010295C">
              <w:rPr>
                <w:rFonts w:cstheme="minorHAnsi"/>
                <w:sz w:val="20"/>
                <w:szCs w:val="20"/>
              </w:rPr>
              <w:t xml:space="preserve"> Fig. 1, p.4.</w:t>
            </w:r>
            <w:bookmarkEnd w:id="16"/>
            <w:bookmarkEnd w:id="17"/>
          </w:p>
        </w:tc>
      </w:tr>
    </w:tbl>
    <w:p w14:paraId="70B2CC40" w14:textId="77777777" w:rsidR="00400C65" w:rsidRPr="0010295C" w:rsidRDefault="00400C65" w:rsidP="00400C65">
      <w:pPr>
        <w:rPr>
          <w:rFonts w:cstheme="minorHAnsi"/>
          <w:sz w:val="20"/>
          <w:szCs w:val="20"/>
        </w:rPr>
      </w:pPr>
    </w:p>
    <w:p w14:paraId="1652AE83" w14:textId="77777777" w:rsidR="00400C65" w:rsidRPr="0010295C" w:rsidRDefault="00400C65" w:rsidP="00400C65">
      <w:pPr>
        <w:rPr>
          <w:rFonts w:cstheme="minorHAnsi"/>
          <w:b/>
          <w:bCs/>
          <w:sz w:val="28"/>
          <w:szCs w:val="28"/>
        </w:rPr>
      </w:pPr>
    </w:p>
    <w:p w14:paraId="7CFD836B" w14:textId="77777777" w:rsidR="00400C65" w:rsidRPr="0010295C" w:rsidRDefault="00400C65">
      <w:pPr>
        <w:pStyle w:val="Heading2"/>
        <w:numPr>
          <w:ilvl w:val="0"/>
          <w:numId w:val="0"/>
        </w:numPr>
      </w:pPr>
      <w:bookmarkStart w:id="18" w:name="_Toc156837486"/>
      <w:bookmarkStart w:id="19" w:name="_Toc157095120"/>
      <w:r w:rsidRPr="0010295C">
        <w:lastRenderedPageBreak/>
        <w:t>B1. Scoping the LEAP assessment</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1B7E8C" w:rsidRPr="0010295C" w14:paraId="7661463F" w14:textId="77777777">
        <w:tc>
          <w:tcPr>
            <w:tcW w:w="14560" w:type="dxa"/>
            <w:shd w:val="clear" w:color="auto" w:fill="E2EFD9" w:themeFill="accent6" w:themeFillTint="33"/>
          </w:tcPr>
          <w:p w14:paraId="24A7AA0A" w14:textId="26C2D847" w:rsidR="00400C65" w:rsidRPr="0010295C" w:rsidRDefault="00400C65">
            <w:pPr>
              <w:spacing w:before="80" w:after="160" w:line="240" w:lineRule="atLeast"/>
              <w:rPr>
                <w:b/>
                <w:bCs/>
                <w:sz w:val="20"/>
                <w:szCs w:val="20"/>
              </w:rPr>
            </w:pPr>
            <w:r w:rsidRPr="0010295C">
              <w:rPr>
                <w:b/>
                <w:bCs/>
                <w:sz w:val="20"/>
                <w:szCs w:val="20"/>
              </w:rPr>
              <w:t xml:space="preserve">Objective </w:t>
            </w:r>
          </w:p>
          <w:p w14:paraId="4F331960" w14:textId="1BEFDC15" w:rsidR="00400C65" w:rsidRPr="0010295C" w:rsidRDefault="00400C65">
            <w:pPr>
              <w:spacing w:before="80" w:after="160" w:line="240" w:lineRule="atLeast"/>
              <w:rPr>
                <w:sz w:val="20"/>
                <w:szCs w:val="20"/>
              </w:rPr>
            </w:pPr>
            <w:r w:rsidRPr="0010295C">
              <w:rPr>
                <w:sz w:val="20"/>
                <w:szCs w:val="20"/>
              </w:rPr>
              <w:t xml:space="preserve">To align senior management and a designated LEAP assessment team on the parameters of the assessment, including the aspects of the business model and value chain to be assessed and the resources to be provided to undertake the assessment. </w:t>
            </w:r>
          </w:p>
        </w:tc>
      </w:tr>
      <w:tr w:rsidR="001B7E8C" w:rsidRPr="0010295C" w14:paraId="2D0752F1" w14:textId="77777777">
        <w:tc>
          <w:tcPr>
            <w:tcW w:w="14560" w:type="dxa"/>
            <w:shd w:val="clear" w:color="auto" w:fill="FFF2CC" w:themeFill="accent4" w:themeFillTint="33"/>
          </w:tcPr>
          <w:p w14:paraId="0CD0DEF1" w14:textId="3034DF54" w:rsidR="00400C65" w:rsidRPr="0010295C" w:rsidRDefault="00400C65">
            <w:pPr>
              <w:spacing w:before="80" w:after="160" w:line="240" w:lineRule="atLeast"/>
              <w:contextualSpacing/>
              <w:rPr>
                <w:b/>
                <w:bCs/>
                <w:sz w:val="20"/>
                <w:szCs w:val="20"/>
              </w:rPr>
            </w:pPr>
            <w:r w:rsidRPr="0010295C">
              <w:rPr>
                <w:b/>
                <w:bCs/>
                <w:sz w:val="20"/>
                <w:szCs w:val="20"/>
              </w:rPr>
              <w:t>Desired outputs (</w:t>
            </w:r>
            <w:hyperlink r:id="rId54" w:history="1">
              <w:r w:rsidRPr="0010295C">
                <w:rPr>
                  <w:rStyle w:val="Hyperlink"/>
                  <w:b/>
                  <w:bCs/>
                  <w:sz w:val="20"/>
                  <w:szCs w:val="20"/>
                </w:rPr>
                <w:t xml:space="preserve">TNFD LEAP </w:t>
              </w:r>
              <w:r w:rsidR="00EB79F9">
                <w:rPr>
                  <w:rStyle w:val="Hyperlink"/>
                  <w:b/>
                  <w:bCs/>
                  <w:sz w:val="20"/>
                  <w:szCs w:val="20"/>
                </w:rPr>
                <w:t>g</w:t>
              </w:r>
              <w:r w:rsidR="00EB79F9" w:rsidRPr="0010295C">
                <w:rPr>
                  <w:rStyle w:val="Hyperlink"/>
                  <w:b/>
                  <w:bCs/>
                  <w:sz w:val="20"/>
                  <w:szCs w:val="20"/>
                </w:rPr>
                <w:t>uid</w:t>
              </w:r>
              <w:r w:rsidR="00EB79F9">
                <w:rPr>
                  <w:rStyle w:val="Hyperlink"/>
                  <w:b/>
                  <w:bCs/>
                  <w:sz w:val="20"/>
                  <w:szCs w:val="20"/>
                </w:rPr>
                <w:t>ance</w:t>
              </w:r>
              <w:r w:rsidR="00EB79F9" w:rsidRPr="0010295C">
                <w:rPr>
                  <w:rStyle w:val="Hyperlink"/>
                  <w:b/>
                  <w:bCs/>
                  <w:sz w:val="20"/>
                  <w:szCs w:val="20"/>
                </w:rPr>
                <w:t xml:space="preserve"> </w:t>
              </w:r>
              <w:r w:rsidRPr="0010295C">
                <w:rPr>
                  <w:rStyle w:val="Hyperlink"/>
                  <w:b/>
                  <w:bCs/>
                  <w:sz w:val="20"/>
                  <w:szCs w:val="20"/>
                </w:rPr>
                <w:t>v1</w:t>
              </w:r>
            </w:hyperlink>
            <w:r w:rsidR="00EE4480" w:rsidRPr="00676C96">
              <w:rPr>
                <w:rStyle w:val="Hyperlink"/>
                <w:sz w:val="20"/>
                <w:szCs w:val="20"/>
                <w:vertAlign w:val="superscript"/>
              </w:rPr>
              <w:fldChar w:fldCharType="begin"/>
            </w:r>
            <w:r w:rsidR="00EE4480" w:rsidRPr="00676C96">
              <w:rPr>
                <w:rStyle w:val="Hyperlink"/>
                <w:sz w:val="20"/>
                <w:szCs w:val="20"/>
                <w:vertAlign w:val="superscript"/>
              </w:rPr>
              <w:instrText xml:space="preserve"> NOTEREF _Ref158208207 \h </w:instrText>
            </w:r>
            <w:r w:rsidR="00EE4480" w:rsidRPr="00676C96">
              <w:rPr>
                <w:rStyle w:val="Hyperlink"/>
                <w:sz w:val="20"/>
                <w:szCs w:val="20"/>
                <w:vertAlign w:val="superscript"/>
              </w:rPr>
            </w:r>
            <w:r w:rsidR="00EE4480" w:rsidRPr="00676C96">
              <w:rPr>
                <w:rStyle w:val="Hyperlink"/>
                <w:sz w:val="20"/>
                <w:szCs w:val="20"/>
                <w:vertAlign w:val="superscript"/>
              </w:rPr>
              <w:fldChar w:fldCharType="separate"/>
            </w:r>
            <w:r w:rsidR="00EE4480" w:rsidRPr="00676C96">
              <w:rPr>
                <w:rStyle w:val="Hyperlink"/>
                <w:sz w:val="20"/>
                <w:szCs w:val="20"/>
                <w:vertAlign w:val="superscript"/>
              </w:rPr>
              <w:t>3</w:t>
            </w:r>
            <w:r w:rsidR="00EE4480" w:rsidRPr="00676C96">
              <w:rPr>
                <w:rStyle w:val="Hyperlink"/>
                <w:sz w:val="20"/>
                <w:szCs w:val="20"/>
                <w:vertAlign w:val="superscript"/>
              </w:rPr>
              <w:fldChar w:fldCharType="end"/>
            </w:r>
            <w:r w:rsidRPr="0010295C">
              <w:rPr>
                <w:b/>
                <w:bCs/>
                <w:sz w:val="20"/>
                <w:szCs w:val="20"/>
              </w:rPr>
              <w:t xml:space="preserve"> p.38)</w:t>
            </w:r>
          </w:p>
          <w:p w14:paraId="4405875C" w14:textId="77777777" w:rsidR="00400C65" w:rsidRPr="0010295C" w:rsidRDefault="00400C65" w:rsidP="00400C65">
            <w:pPr>
              <w:pStyle w:val="ListParagraph"/>
              <w:numPr>
                <w:ilvl w:val="0"/>
                <w:numId w:val="48"/>
              </w:numPr>
              <w:spacing w:before="80" w:after="160" w:line="240" w:lineRule="atLeast"/>
              <w:contextualSpacing w:val="0"/>
              <w:rPr>
                <w:sz w:val="20"/>
                <w:szCs w:val="20"/>
              </w:rPr>
            </w:pPr>
            <w:r w:rsidRPr="0010295C">
              <w:rPr>
                <w:sz w:val="20"/>
                <w:szCs w:val="20"/>
              </w:rPr>
              <w:t xml:space="preserve">Strong internal support and budget to proceed with a LEAP assessment based on an agreed terms of reference and commensurate budget and resources. </w:t>
            </w:r>
          </w:p>
          <w:p w14:paraId="2326BD06" w14:textId="77A7F65A" w:rsidR="00400C65" w:rsidRPr="0010295C" w:rsidRDefault="00400C65" w:rsidP="00400C65">
            <w:pPr>
              <w:pStyle w:val="ListParagraph"/>
              <w:numPr>
                <w:ilvl w:val="0"/>
                <w:numId w:val="48"/>
              </w:numPr>
              <w:spacing w:before="80" w:after="160" w:line="240" w:lineRule="atLeast"/>
              <w:contextualSpacing w:val="0"/>
              <w:rPr>
                <w:sz w:val="20"/>
                <w:szCs w:val="20"/>
              </w:rPr>
            </w:pPr>
            <w:r w:rsidRPr="0010295C">
              <w:rPr>
                <w:sz w:val="20"/>
                <w:szCs w:val="20"/>
              </w:rPr>
              <w:t xml:space="preserve">To focus the LEAP assessment, the terms of reference should include a short statement outlining the working hypothesis about the expected sectors and activities, value chains and geographies, as well as character, of the organisation’s potentially material nature-related dependencies, impacts, risks and opportunities. </w:t>
            </w:r>
          </w:p>
          <w:p w14:paraId="202E5889" w14:textId="5C112534" w:rsidR="00400C65" w:rsidRPr="0010295C" w:rsidRDefault="00400C65" w:rsidP="00400C65">
            <w:pPr>
              <w:pStyle w:val="ListParagraph"/>
              <w:numPr>
                <w:ilvl w:val="0"/>
                <w:numId w:val="48"/>
              </w:numPr>
              <w:spacing w:before="80" w:after="160" w:line="240" w:lineRule="atLeast"/>
              <w:ind w:left="714" w:hanging="357"/>
              <w:contextualSpacing w:val="0"/>
              <w:rPr>
                <w:sz w:val="20"/>
                <w:szCs w:val="20"/>
              </w:rPr>
            </w:pPr>
            <w:r w:rsidRPr="0010295C">
              <w:rPr>
                <w:sz w:val="20"/>
                <w:szCs w:val="20"/>
              </w:rPr>
              <w:t>It should set out where the LEAP assessment team proposes to focus more detailed evaluation and assessment through the four phases of LEAP, with the ultimate objective of assess</w:t>
            </w:r>
            <w:r w:rsidR="00095117">
              <w:rPr>
                <w:sz w:val="20"/>
                <w:szCs w:val="20"/>
              </w:rPr>
              <w:t>ing</w:t>
            </w:r>
            <w:r w:rsidRPr="0010295C">
              <w:rPr>
                <w:sz w:val="20"/>
                <w:szCs w:val="20"/>
              </w:rPr>
              <w:t xml:space="preserve"> (and reporting where relevant) those nature-related issues that are material to the organisation. </w:t>
            </w:r>
          </w:p>
        </w:tc>
      </w:tr>
      <w:tr w:rsidR="001B7E8C" w:rsidRPr="0010295C" w14:paraId="7B5FF999" w14:textId="77777777">
        <w:tc>
          <w:tcPr>
            <w:tcW w:w="14560" w:type="dxa"/>
            <w:shd w:val="clear" w:color="auto" w:fill="F2F2F2" w:themeFill="background1" w:themeFillShade="F2"/>
          </w:tcPr>
          <w:p w14:paraId="0D05B2DB" w14:textId="77777777" w:rsidR="00400C65" w:rsidRPr="0010295C" w:rsidRDefault="00400C65">
            <w:pPr>
              <w:spacing w:before="80" w:after="160" w:line="240" w:lineRule="atLeast"/>
              <w:rPr>
                <w:b/>
                <w:bCs/>
                <w:sz w:val="20"/>
                <w:szCs w:val="20"/>
              </w:rPr>
            </w:pPr>
            <w:r w:rsidRPr="0010295C">
              <w:rPr>
                <w:b/>
                <w:bCs/>
                <w:sz w:val="20"/>
                <w:szCs w:val="20"/>
              </w:rPr>
              <w:t>Additional sources</w:t>
            </w:r>
          </w:p>
          <w:p w14:paraId="2EAB4417" w14:textId="77686A96" w:rsidR="00400C65" w:rsidRPr="0010295C" w:rsidRDefault="00400C65">
            <w:pPr>
              <w:spacing w:before="80" w:after="160" w:line="240" w:lineRule="atLeast"/>
              <w:rPr>
                <w:sz w:val="20"/>
                <w:szCs w:val="20"/>
              </w:rPr>
            </w:pPr>
            <w:r w:rsidRPr="0010295C">
              <w:rPr>
                <w:sz w:val="20"/>
                <w:szCs w:val="20"/>
              </w:rPr>
              <w:t xml:space="preserve">LEAP </w:t>
            </w:r>
            <w:r w:rsidR="00EB79F9">
              <w:rPr>
                <w:sz w:val="20"/>
                <w:szCs w:val="20"/>
              </w:rPr>
              <w:t>g</w:t>
            </w:r>
            <w:r w:rsidR="00EB79F9">
              <w:rPr>
                <w:szCs w:val="20"/>
              </w:rPr>
              <w:t>uidance</w:t>
            </w:r>
            <w:r w:rsidR="00EB79F9" w:rsidRPr="0010295C">
              <w:rPr>
                <w:sz w:val="20"/>
                <w:szCs w:val="20"/>
              </w:rPr>
              <w:t xml:space="preserve"> </w:t>
            </w:r>
            <w:r w:rsidRPr="0010295C">
              <w:rPr>
                <w:sz w:val="20"/>
                <w:szCs w:val="20"/>
              </w:rPr>
              <w:t>section 3.5 (p.40) provides links to sources which can support scoping assessments.</w:t>
            </w:r>
          </w:p>
        </w:tc>
      </w:tr>
    </w:tbl>
    <w:p w14:paraId="2BF75B38" w14:textId="77777777" w:rsidR="00400C65" w:rsidRPr="0010295C" w:rsidRDefault="00400C65" w:rsidP="00400C65">
      <w:pPr>
        <w:rPr>
          <w:b/>
          <w:bCs/>
          <w:sz w:val="20"/>
          <w:szCs w:val="20"/>
        </w:rPr>
      </w:pPr>
    </w:p>
    <w:p w14:paraId="4B7337E7" w14:textId="18CD14C2" w:rsidR="00400C65" w:rsidRPr="0010295C" w:rsidRDefault="00400C65" w:rsidP="00400C65">
      <w:pPr>
        <w:rPr>
          <w:b/>
          <w:bCs/>
          <w:sz w:val="20"/>
          <w:szCs w:val="20"/>
        </w:rPr>
      </w:pPr>
      <w:r w:rsidRPr="0010295C">
        <w:rPr>
          <w:b/>
          <w:bCs/>
          <w:sz w:val="20"/>
          <w:szCs w:val="20"/>
        </w:rPr>
        <w:t xml:space="preserve">Table B1: Guiding questions for </w:t>
      </w:r>
      <w:r w:rsidR="005F40BC">
        <w:rPr>
          <w:b/>
          <w:bCs/>
          <w:sz w:val="20"/>
          <w:szCs w:val="20"/>
        </w:rPr>
        <w:t>s</w:t>
      </w:r>
      <w:r w:rsidRPr="0010295C">
        <w:rPr>
          <w:b/>
          <w:bCs/>
          <w:sz w:val="20"/>
          <w:szCs w:val="20"/>
        </w:rPr>
        <w:t xml:space="preserve">coping </w:t>
      </w:r>
    </w:p>
    <w:tbl>
      <w:tblPr>
        <w:tblStyle w:val="TableGrid"/>
        <w:tblW w:w="0" w:type="auto"/>
        <w:tblInd w:w="-5" w:type="dxa"/>
        <w:tblLook w:val="04A0" w:firstRow="1" w:lastRow="0" w:firstColumn="1" w:lastColumn="0" w:noHBand="0" w:noVBand="1"/>
      </w:tblPr>
      <w:tblGrid>
        <w:gridCol w:w="3612"/>
        <w:gridCol w:w="8360"/>
        <w:gridCol w:w="2207"/>
      </w:tblGrid>
      <w:tr w:rsidR="00400C65" w:rsidRPr="0010295C" w14:paraId="68754E46" w14:textId="77777777">
        <w:tc>
          <w:tcPr>
            <w:tcW w:w="3686" w:type="dxa"/>
            <w:shd w:val="clear" w:color="auto" w:fill="CCFFFF"/>
          </w:tcPr>
          <w:p w14:paraId="1E347A7A" w14:textId="77777777" w:rsidR="00400C65" w:rsidRPr="0010295C" w:rsidRDefault="00400C65">
            <w:pPr>
              <w:spacing w:before="80" w:line="240" w:lineRule="atLeast"/>
              <w:rPr>
                <w:b/>
                <w:bCs/>
                <w:sz w:val="20"/>
                <w:szCs w:val="20"/>
              </w:rPr>
            </w:pPr>
            <w:r w:rsidRPr="0010295C">
              <w:rPr>
                <w:b/>
                <w:bCs/>
                <w:sz w:val="20"/>
                <w:szCs w:val="20"/>
              </w:rPr>
              <w:t>LEAP Guiding Questions</w:t>
            </w:r>
          </w:p>
        </w:tc>
        <w:tc>
          <w:tcPr>
            <w:tcW w:w="8647" w:type="dxa"/>
            <w:shd w:val="clear" w:color="auto" w:fill="CCFFFF"/>
          </w:tcPr>
          <w:p w14:paraId="5E4B60D4" w14:textId="77777777"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20" w:name="_Toc156837487"/>
            <w:bookmarkStart w:id="21" w:name="_Toc157095121"/>
            <w:r w:rsidRPr="0010295C">
              <w:rPr>
                <w:rFonts w:eastAsia="Times New Roman" w:cstheme="minorHAnsi"/>
                <w:b/>
                <w:bCs/>
                <w:kern w:val="0"/>
                <w:sz w:val="20"/>
                <w:szCs w:val="20"/>
                <w:lang w:eastAsia="en-GB"/>
                <w14:ligatures w14:val="none"/>
              </w:rPr>
              <w:t>Suggestions on how NbS projects might apply LEAP</w:t>
            </w:r>
            <w:bookmarkEnd w:id="20"/>
            <w:bookmarkEnd w:id="21"/>
          </w:p>
        </w:tc>
        <w:tc>
          <w:tcPr>
            <w:tcW w:w="2232" w:type="dxa"/>
            <w:shd w:val="clear" w:color="auto" w:fill="CCFFFF"/>
          </w:tcPr>
          <w:p w14:paraId="0CCE7BF0" w14:textId="7D8F1754"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22" w:name="_Toc156837488"/>
            <w:bookmarkStart w:id="23" w:name="_Toc157095122"/>
            <w:r w:rsidRPr="0010295C">
              <w:rPr>
                <w:rFonts w:eastAsia="Times New Roman" w:cstheme="minorHAnsi"/>
                <w:b/>
                <w:bCs/>
                <w:kern w:val="0"/>
                <w:sz w:val="20"/>
                <w:szCs w:val="20"/>
                <w:lang w:eastAsia="en-GB"/>
                <w14:ligatures w14:val="none"/>
              </w:rPr>
              <w:t xml:space="preserve">NbS </w:t>
            </w:r>
            <w:r w:rsidR="005F40BC">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5F40BC">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5F40BC">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5F40BC">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bookmarkEnd w:id="22"/>
            <w:bookmarkEnd w:id="23"/>
          </w:p>
        </w:tc>
      </w:tr>
      <w:tr w:rsidR="00400C65" w:rsidRPr="0010295C" w14:paraId="4CF37F80" w14:textId="77777777">
        <w:tc>
          <w:tcPr>
            <w:tcW w:w="3686" w:type="dxa"/>
          </w:tcPr>
          <w:p w14:paraId="7748B416" w14:textId="77777777" w:rsidR="00400C65" w:rsidRPr="0010295C" w:rsidRDefault="00400C65" w:rsidP="00400C65">
            <w:pPr>
              <w:pStyle w:val="ListParagraph"/>
              <w:numPr>
                <w:ilvl w:val="0"/>
                <w:numId w:val="32"/>
              </w:numPr>
              <w:spacing w:before="80" w:after="160" w:line="240" w:lineRule="atLeast"/>
              <w:rPr>
                <w:sz w:val="20"/>
                <w:szCs w:val="20"/>
              </w:rPr>
            </w:pPr>
            <w:permStart w:id="1953579578" w:edGrp="everyone" w:colFirst="2" w:colLast="2"/>
            <w:r w:rsidRPr="0010295C">
              <w:rPr>
                <w:sz w:val="20"/>
                <w:szCs w:val="20"/>
              </w:rPr>
              <w:t xml:space="preserve">Generate a working hypothesis: What are the organisation’s business processes and activities where there are likely to be material nature-related dependencies, impacts, risks and opportunities? </w:t>
            </w:r>
          </w:p>
        </w:tc>
        <w:tc>
          <w:tcPr>
            <w:tcW w:w="8647" w:type="dxa"/>
          </w:tcPr>
          <w:p w14:paraId="3B3195F8" w14:textId="54621FD0"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24" w:name="_Toc156837489"/>
            <w:bookmarkStart w:id="25" w:name="_Toc157095123"/>
            <w:r w:rsidRPr="0010295C">
              <w:rPr>
                <w:rFonts w:eastAsia="Times New Roman" w:cstheme="minorHAnsi"/>
                <w:kern w:val="0"/>
                <w:sz w:val="20"/>
                <w:szCs w:val="20"/>
                <w:lang w:eastAsia="en-GB"/>
                <w14:ligatures w14:val="none"/>
              </w:rPr>
              <w:t xml:space="preserve">The scoping stage aims to help </w:t>
            </w:r>
            <w:r w:rsidR="0039649C">
              <w:rPr>
                <w:rFonts w:eastAsia="Times New Roman" w:cstheme="minorHAnsi"/>
                <w:kern w:val="0"/>
                <w:sz w:val="20"/>
                <w:szCs w:val="20"/>
                <w:lang w:eastAsia="en-GB"/>
                <w14:ligatures w14:val="none"/>
              </w:rPr>
              <w:t xml:space="preserve">the </w:t>
            </w:r>
            <w:r w:rsidRPr="0010295C">
              <w:rPr>
                <w:rFonts w:eastAsia="Times New Roman" w:cstheme="minorHAnsi"/>
                <w:kern w:val="0"/>
                <w:sz w:val="20"/>
                <w:szCs w:val="20"/>
                <w:lang w:eastAsia="en-GB"/>
                <w14:ligatures w14:val="none"/>
              </w:rPr>
              <w:t>disclosing entit</w:t>
            </w:r>
            <w:r w:rsidR="0039649C">
              <w:rPr>
                <w:rFonts w:eastAsia="Times New Roman" w:cstheme="minorHAnsi"/>
                <w:kern w:val="0"/>
                <w:sz w:val="20"/>
                <w:szCs w:val="20"/>
                <w:lang w:eastAsia="en-GB"/>
                <w14:ligatures w14:val="none"/>
              </w:rPr>
              <w:t>y</w:t>
            </w:r>
            <w:r w:rsidRPr="0010295C">
              <w:rPr>
                <w:rFonts w:eastAsia="Times New Roman" w:cstheme="minorHAnsi"/>
                <w:kern w:val="0"/>
                <w:sz w:val="20"/>
                <w:szCs w:val="20"/>
                <w:lang w:eastAsia="en-GB"/>
                <w14:ligatures w14:val="none"/>
              </w:rPr>
              <w:t>/organi</w:t>
            </w:r>
            <w:r w:rsidR="005F40BC">
              <w:rPr>
                <w:rFonts w:eastAsia="Times New Roman" w:cstheme="minorHAnsi"/>
                <w:kern w:val="0"/>
                <w:sz w:val="20"/>
                <w:szCs w:val="20"/>
                <w:lang w:eastAsia="en-GB"/>
                <w14:ligatures w14:val="none"/>
              </w:rPr>
              <w:t>s</w:t>
            </w:r>
            <w:r w:rsidRPr="0010295C">
              <w:rPr>
                <w:rFonts w:eastAsia="Times New Roman" w:cstheme="minorHAnsi"/>
                <w:kern w:val="0"/>
                <w:sz w:val="20"/>
                <w:szCs w:val="20"/>
                <w:lang w:eastAsia="en-GB"/>
                <w14:ligatures w14:val="none"/>
              </w:rPr>
              <w:t xml:space="preserve">ation refine where there are likely material nature-related issues in its value chains, to focus the scope of analysis in LEAP. NbS </w:t>
            </w:r>
            <w:r w:rsidR="0039649C">
              <w:rPr>
                <w:rFonts w:eastAsia="Times New Roman" w:cstheme="minorHAnsi"/>
                <w:kern w:val="0"/>
                <w:sz w:val="20"/>
                <w:szCs w:val="20"/>
                <w:lang w:eastAsia="en-GB"/>
                <w14:ligatures w14:val="none"/>
              </w:rPr>
              <w:t xml:space="preserve">projects </w:t>
            </w:r>
            <w:r w:rsidRPr="0010295C">
              <w:rPr>
                <w:rFonts w:eastAsia="Times New Roman" w:cstheme="minorHAnsi"/>
                <w:kern w:val="0"/>
                <w:sz w:val="20"/>
                <w:szCs w:val="20"/>
                <w:lang w:eastAsia="en-GB"/>
                <w14:ligatures w14:val="none"/>
              </w:rPr>
              <w:t xml:space="preserve">can harness the scoping stage to focus on their own pertinent/material nature-related issues, as well as to explore how </w:t>
            </w:r>
            <w:r w:rsidR="0039649C">
              <w:rPr>
                <w:rFonts w:eastAsia="Times New Roman" w:cstheme="minorHAnsi"/>
                <w:kern w:val="0"/>
                <w:sz w:val="20"/>
                <w:szCs w:val="20"/>
                <w:lang w:eastAsia="en-GB"/>
                <w14:ligatures w14:val="none"/>
              </w:rPr>
              <w:t>their</w:t>
            </w:r>
            <w:r w:rsidRPr="0010295C">
              <w:rPr>
                <w:rFonts w:eastAsia="Times New Roman" w:cstheme="minorHAnsi"/>
                <w:kern w:val="0"/>
                <w:sz w:val="20"/>
                <w:szCs w:val="20"/>
                <w:lang w:eastAsia="en-GB"/>
                <w14:ligatures w14:val="none"/>
              </w:rPr>
              <w:t xml:space="preserve"> own assets and activities interface/respond to nature-related issues material to potential financial stakeholders. This will allow corporates, financial investors or lenders </w:t>
            </w:r>
            <w:r w:rsidR="00B613CA">
              <w:rPr>
                <w:rFonts w:eastAsia="Times New Roman" w:cstheme="minorHAnsi"/>
                <w:kern w:val="0"/>
                <w:sz w:val="20"/>
                <w:szCs w:val="20"/>
                <w:lang w:eastAsia="en-GB"/>
                <w14:ligatures w14:val="none"/>
              </w:rPr>
              <w:t xml:space="preserve">to </w:t>
            </w:r>
            <w:r w:rsidRPr="0010295C">
              <w:rPr>
                <w:rFonts w:eastAsia="Times New Roman" w:cstheme="minorHAnsi"/>
                <w:kern w:val="0"/>
                <w:sz w:val="20"/>
                <w:szCs w:val="20"/>
                <w:lang w:eastAsia="en-GB"/>
                <w14:ligatures w14:val="none"/>
              </w:rPr>
              <w:t xml:space="preserve">judge if and how the NbS project may align with their objectives. </w:t>
            </w:r>
            <w:r w:rsidR="00B613CA">
              <w:rPr>
                <w:rFonts w:eastAsia="Times New Roman" w:cstheme="minorHAnsi"/>
                <w:kern w:val="0"/>
                <w:sz w:val="20"/>
                <w:szCs w:val="20"/>
                <w:lang w:eastAsia="en-GB"/>
                <w14:ligatures w14:val="none"/>
              </w:rPr>
              <w:t>The project</w:t>
            </w:r>
            <w:r w:rsidRPr="0010295C">
              <w:rPr>
                <w:rFonts w:eastAsia="Times New Roman" w:cstheme="minorHAnsi"/>
                <w:kern w:val="0"/>
                <w:sz w:val="20"/>
                <w:szCs w:val="20"/>
                <w:lang w:eastAsia="en-GB"/>
                <w14:ligatures w14:val="none"/>
              </w:rPr>
              <w:t xml:space="preserve"> should also identify if it can be considered as a “sensitive location” under TNFD (see the </w:t>
            </w:r>
            <w:r w:rsidR="00DE5395">
              <w:rPr>
                <w:rFonts w:eastAsia="Times New Roman" w:cstheme="minorHAnsi"/>
                <w:kern w:val="0"/>
                <w:sz w:val="20"/>
                <w:szCs w:val="20"/>
                <w:lang w:eastAsia="en-GB"/>
                <w14:ligatures w14:val="none"/>
              </w:rPr>
              <w:t>l</w:t>
            </w:r>
            <w:r w:rsidRPr="0010295C">
              <w:rPr>
                <w:rFonts w:eastAsia="Times New Roman" w:cstheme="minorHAnsi"/>
                <w:kern w:val="0"/>
                <w:sz w:val="20"/>
                <w:szCs w:val="20"/>
                <w:lang w:eastAsia="en-GB"/>
                <w14:ligatures w14:val="none"/>
              </w:rPr>
              <w:t xml:space="preserve">ocate section </w:t>
            </w:r>
            <w:r w:rsidR="00684A4E">
              <w:rPr>
                <w:rFonts w:eastAsia="Times New Roman" w:cstheme="minorHAnsi"/>
                <w:kern w:val="0"/>
                <w:sz w:val="20"/>
                <w:szCs w:val="20"/>
                <w:lang w:eastAsia="en-GB"/>
                <w14:ligatures w14:val="none"/>
              </w:rPr>
              <w:t>B</w:t>
            </w:r>
            <w:r w:rsidRPr="00B213ED">
              <w:rPr>
                <w:rFonts w:eastAsia="Times New Roman" w:cstheme="minorHAnsi"/>
                <w:kern w:val="0"/>
                <w:sz w:val="20"/>
                <w:szCs w:val="20"/>
                <w:lang w:eastAsia="en-GB"/>
                <w14:ligatures w14:val="none"/>
              </w:rPr>
              <w:t>2</w:t>
            </w:r>
            <w:r w:rsidRPr="0010295C">
              <w:rPr>
                <w:rFonts w:eastAsia="Times New Roman" w:cstheme="minorHAnsi"/>
                <w:kern w:val="0"/>
                <w:sz w:val="20"/>
                <w:szCs w:val="20"/>
                <w:lang w:eastAsia="en-GB"/>
                <w14:ligatures w14:val="none"/>
              </w:rPr>
              <w:t xml:space="preserve"> below). Further detail of location, scale and identification of material nature-related issues should </w:t>
            </w:r>
            <w:r w:rsidRPr="0010295C">
              <w:rPr>
                <w:rFonts w:eastAsia="Times New Roman" w:cstheme="minorHAnsi"/>
                <w:kern w:val="0"/>
                <w:sz w:val="20"/>
                <w:szCs w:val="20"/>
                <w:lang w:eastAsia="en-GB"/>
                <w14:ligatures w14:val="none"/>
              </w:rPr>
              <w:lastRenderedPageBreak/>
              <w:t>be detailed in the locate stage below.</w:t>
            </w:r>
            <w:bookmarkEnd w:id="24"/>
            <w:bookmarkEnd w:id="25"/>
          </w:p>
          <w:p w14:paraId="78532D2C" w14:textId="70BB8F01" w:rsidR="00400C65" w:rsidRPr="0010295C" w:rsidRDefault="00400C65">
            <w:pPr>
              <w:spacing w:before="80" w:line="240" w:lineRule="atLeast"/>
              <w:textAlignment w:val="baseline"/>
              <w:outlineLvl w:val="2"/>
              <w:rPr>
                <w:rFonts w:cstheme="minorHAnsi"/>
                <w:sz w:val="20"/>
                <w:szCs w:val="20"/>
              </w:rPr>
            </w:pPr>
            <w:bookmarkStart w:id="26" w:name="_Toc156837490"/>
            <w:bookmarkStart w:id="27" w:name="_Toc157095124"/>
            <w:r w:rsidRPr="0010295C">
              <w:rPr>
                <w:rFonts w:cstheme="minorHAnsi"/>
                <w:sz w:val="20"/>
                <w:szCs w:val="20"/>
              </w:rPr>
              <w:t>Where an NbS project, as part of its intended outcomes, is seeking to address risks or opportunities of a specific target financial stakeholder, it can use that entity’s published financial and sustainability reports to identify its material issues, and then match its own reporting and metrics on those issues to demonstrate the benefit</w:t>
            </w:r>
            <w:r w:rsidR="00A4532C">
              <w:rPr>
                <w:rFonts w:cstheme="minorHAnsi"/>
                <w:sz w:val="20"/>
                <w:szCs w:val="20"/>
              </w:rPr>
              <w:t>s if offers</w:t>
            </w:r>
            <w:r w:rsidRPr="0010295C">
              <w:rPr>
                <w:rFonts w:cstheme="minorHAnsi"/>
                <w:sz w:val="20"/>
                <w:szCs w:val="20"/>
              </w:rPr>
              <w:t>.</w:t>
            </w:r>
            <w:bookmarkEnd w:id="26"/>
            <w:bookmarkEnd w:id="27"/>
            <w:r w:rsidRPr="0010295C">
              <w:rPr>
                <w:rFonts w:cstheme="minorHAnsi"/>
                <w:sz w:val="20"/>
                <w:szCs w:val="20"/>
              </w:rPr>
              <w:t xml:space="preserve"> </w:t>
            </w:r>
          </w:p>
        </w:tc>
        <w:tc>
          <w:tcPr>
            <w:tcW w:w="2232" w:type="dxa"/>
          </w:tcPr>
          <w:p w14:paraId="29F8E846" w14:textId="02DC4A7F"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01096494" w14:textId="77777777">
        <w:tc>
          <w:tcPr>
            <w:tcW w:w="3686" w:type="dxa"/>
          </w:tcPr>
          <w:p w14:paraId="346F2293" w14:textId="77777777" w:rsidR="00400C65" w:rsidRPr="0010295C" w:rsidRDefault="00400C65">
            <w:pPr>
              <w:pStyle w:val="ListParagraph"/>
              <w:spacing w:before="80" w:after="160" w:line="240" w:lineRule="atLeast"/>
              <w:ind w:left="360"/>
              <w:rPr>
                <w:sz w:val="20"/>
                <w:szCs w:val="20"/>
              </w:rPr>
            </w:pPr>
            <w:permStart w:id="1971872840" w:edGrp="everyone" w:colFirst="2" w:colLast="2"/>
            <w:permEnd w:id="1953579578"/>
            <w:r w:rsidRPr="0010295C">
              <w:rPr>
                <w:sz w:val="20"/>
                <w:szCs w:val="20"/>
              </w:rPr>
              <w:t xml:space="preserve">Supporting questions: </w:t>
            </w:r>
          </w:p>
        </w:tc>
        <w:tc>
          <w:tcPr>
            <w:tcW w:w="8647" w:type="dxa"/>
          </w:tcPr>
          <w:p w14:paraId="268E2969" w14:textId="77777777" w:rsidR="00400C65" w:rsidRPr="0010295C" w:rsidRDefault="00400C65">
            <w:pPr>
              <w:pStyle w:val="ListParagraph"/>
              <w:spacing w:before="80" w:after="160" w:line="240" w:lineRule="atLeast"/>
              <w:ind w:left="0"/>
              <w:rPr>
                <w:sz w:val="20"/>
                <w:szCs w:val="20"/>
              </w:rPr>
            </w:pPr>
          </w:p>
        </w:tc>
        <w:tc>
          <w:tcPr>
            <w:tcW w:w="2232" w:type="dxa"/>
          </w:tcPr>
          <w:p w14:paraId="36D769FA" w14:textId="6723CAE7" w:rsidR="00400C65" w:rsidRPr="0010295C" w:rsidRDefault="00400C65">
            <w:pPr>
              <w:pStyle w:val="ListParagraph"/>
              <w:spacing w:before="80" w:after="160" w:line="240" w:lineRule="atLeast"/>
              <w:ind w:left="0"/>
              <w:rPr>
                <w:sz w:val="20"/>
                <w:szCs w:val="20"/>
              </w:rPr>
            </w:pPr>
          </w:p>
        </w:tc>
      </w:tr>
      <w:tr w:rsidR="00400C65" w:rsidRPr="0010295C" w14:paraId="44C5F988" w14:textId="77777777">
        <w:tc>
          <w:tcPr>
            <w:tcW w:w="3686" w:type="dxa"/>
          </w:tcPr>
          <w:p w14:paraId="6064438D" w14:textId="77777777" w:rsidR="00400C65" w:rsidRPr="0010295C" w:rsidRDefault="00400C65" w:rsidP="00400C65">
            <w:pPr>
              <w:pStyle w:val="ListParagraph"/>
              <w:numPr>
                <w:ilvl w:val="1"/>
                <w:numId w:val="32"/>
              </w:numPr>
              <w:spacing w:before="80" w:after="160" w:line="240" w:lineRule="atLeast"/>
              <w:rPr>
                <w:sz w:val="20"/>
                <w:szCs w:val="20"/>
              </w:rPr>
            </w:pPr>
            <w:permStart w:id="116075572" w:edGrp="everyone" w:colFirst="2" w:colLast="2"/>
            <w:permEnd w:id="1971872840"/>
            <w:r w:rsidRPr="0010295C">
              <w:rPr>
                <w:sz w:val="20"/>
                <w:szCs w:val="20"/>
              </w:rPr>
              <w:t xml:space="preserve">Does the organisation (and the assessment team) have a foundational understanding of nature-related dependencies, impacts, risks and opportunities? </w:t>
            </w:r>
          </w:p>
          <w:p w14:paraId="01806480" w14:textId="77777777" w:rsidR="00400C65" w:rsidRPr="0010295C" w:rsidRDefault="00400C65" w:rsidP="00400C65">
            <w:pPr>
              <w:pStyle w:val="ListParagraph"/>
              <w:numPr>
                <w:ilvl w:val="1"/>
                <w:numId w:val="32"/>
              </w:numPr>
              <w:spacing w:before="80" w:after="160" w:line="240" w:lineRule="atLeast"/>
              <w:rPr>
                <w:i/>
                <w:iCs/>
                <w:sz w:val="20"/>
                <w:szCs w:val="20"/>
              </w:rPr>
            </w:pPr>
            <w:r w:rsidRPr="0010295C">
              <w:rPr>
                <w:rFonts w:cstheme="minorHAnsi"/>
                <w:i/>
                <w:iCs/>
                <w:sz w:val="20"/>
                <w:szCs w:val="20"/>
              </w:rPr>
              <w:t>How do views, knowledge and input from IPLCs, affected and other stakeholders inform thinking on potentially material nature-related dependencies, impacts, risks, and opportunities associated with the organisation’s activities (direct operations and value chain)?</w:t>
            </w:r>
          </w:p>
          <w:p w14:paraId="359C2D23" w14:textId="77777777" w:rsidR="00400C65" w:rsidRPr="0010295C" w:rsidRDefault="00400C65">
            <w:pPr>
              <w:pStyle w:val="ListParagraph"/>
              <w:spacing w:before="80" w:after="160" w:line="240" w:lineRule="atLeast"/>
              <w:ind w:left="792"/>
              <w:rPr>
                <w:sz w:val="20"/>
                <w:szCs w:val="20"/>
              </w:rPr>
            </w:pPr>
          </w:p>
        </w:tc>
        <w:tc>
          <w:tcPr>
            <w:tcW w:w="8647" w:type="dxa"/>
          </w:tcPr>
          <w:p w14:paraId="437C58C1" w14:textId="7BCDEADC" w:rsidR="00400C65" w:rsidRPr="0010295C" w:rsidRDefault="00400C65">
            <w:pPr>
              <w:pStyle w:val="ListParagraph"/>
              <w:spacing w:before="80" w:after="160" w:line="240" w:lineRule="atLeast"/>
              <w:ind w:left="0"/>
              <w:contextualSpacing w:val="0"/>
              <w:rPr>
                <w:rFonts w:eastAsia="Times New Roman" w:cstheme="minorHAnsi"/>
                <w:sz w:val="20"/>
                <w:szCs w:val="20"/>
                <w:lang w:eastAsia="en-GB"/>
              </w:rPr>
            </w:pPr>
            <w:r w:rsidRPr="0010295C">
              <w:rPr>
                <w:rFonts w:eastAsia="Times New Roman" w:cstheme="minorHAnsi"/>
                <w:kern w:val="0"/>
                <w:sz w:val="20"/>
                <w:szCs w:val="20"/>
                <w:lang w:eastAsia="en-GB"/>
                <w14:ligatures w14:val="none"/>
              </w:rPr>
              <w:t xml:space="preserve">Nature-related issues: dependencies, impacts, risks and opportunities are defined in section 2 of the LEAP guidance. To frame its understanding of nature-related and societal </w:t>
            </w:r>
            <w:r w:rsidRPr="0010295C">
              <w:rPr>
                <w:rFonts w:cstheme="minorHAnsi"/>
                <w:sz w:val="20"/>
                <w:szCs w:val="20"/>
              </w:rPr>
              <w:t>dependencies, impacts, risks and opportunities</w:t>
            </w:r>
            <w:r w:rsidRPr="0010295C">
              <w:rPr>
                <w:rFonts w:eastAsia="Times New Roman" w:cstheme="minorHAnsi"/>
                <w:kern w:val="0"/>
                <w:sz w:val="20"/>
                <w:szCs w:val="20"/>
                <w:lang w:eastAsia="en-GB"/>
                <w14:ligatures w14:val="none"/>
              </w:rPr>
              <w:t xml:space="preserve">, an NbS project can describe how it is applying </w:t>
            </w:r>
            <w:hyperlink r:id="rId55" w:history="1">
              <w:r w:rsidRPr="0010295C">
                <w:rPr>
                  <w:rStyle w:val="Hyperlink"/>
                  <w:sz w:val="20"/>
                  <w:szCs w:val="20"/>
                </w:rPr>
                <w:t>IUCN Global Standard for NbS</w:t>
              </w:r>
            </w:hyperlink>
            <w:r w:rsidRPr="0010295C">
              <w:rPr>
                <w:sz w:val="20"/>
                <w:szCs w:val="20"/>
              </w:rPr>
              <w:t xml:space="preserve"> </w:t>
            </w:r>
            <w:r w:rsidRPr="0010295C">
              <w:rPr>
                <w:rFonts w:cstheme="minorHAnsi"/>
                <w:sz w:val="20"/>
                <w:szCs w:val="20"/>
              </w:rPr>
              <w:t>criteria, to ensure that ecological and social considerations are addressed, as well as how stakeholders participate and their perspectives and priorities are taken into account. The approach can be summarised in a self-assessment evaluating the NbS project against the IUCN criteria and indicators for high</w:t>
            </w:r>
            <w:r w:rsidR="00704781">
              <w:rPr>
                <w:rFonts w:cstheme="minorHAnsi"/>
                <w:sz w:val="20"/>
                <w:szCs w:val="20"/>
              </w:rPr>
              <w:t>-</w:t>
            </w:r>
            <w:r w:rsidRPr="0010295C">
              <w:rPr>
                <w:rFonts w:cstheme="minorHAnsi"/>
                <w:sz w:val="20"/>
                <w:szCs w:val="20"/>
              </w:rPr>
              <w:t xml:space="preserve">quality NbS, which NbS projects may wish to make available to potential financial stakeholders. How the organisation is applying </w:t>
            </w:r>
            <w:hyperlink r:id="rId56" w:history="1">
              <w:r w:rsidR="002F16BE" w:rsidRPr="002261EC">
                <w:rPr>
                  <w:rStyle w:val="Hyperlink"/>
                  <w:rFonts w:cstheme="minorHAnsi"/>
                  <w:sz w:val="20"/>
                  <w:szCs w:val="20"/>
                </w:rPr>
                <w:t xml:space="preserve">TNFD </w:t>
              </w:r>
              <w:r w:rsidR="002F16BE">
                <w:rPr>
                  <w:rStyle w:val="Hyperlink"/>
                  <w:rFonts w:cstheme="minorHAnsi"/>
                  <w:sz w:val="20"/>
                  <w:szCs w:val="20"/>
                </w:rPr>
                <w:t>g</w:t>
              </w:r>
              <w:r w:rsidR="002F16BE" w:rsidRPr="002261EC">
                <w:rPr>
                  <w:rStyle w:val="Hyperlink"/>
                  <w:rFonts w:cstheme="minorHAnsi"/>
                  <w:sz w:val="20"/>
                  <w:szCs w:val="20"/>
                </w:rPr>
                <w:t>uidance on engagement with IPLCs and affected stakeholders v1</w:t>
              </w:r>
            </w:hyperlink>
            <w:r w:rsidR="002F16BE" w:rsidRPr="00826A1C">
              <w:rPr>
                <w:rStyle w:val="Hyperlink"/>
                <w:rFonts w:cstheme="minorHAnsi"/>
                <w:sz w:val="20"/>
                <w:szCs w:val="20"/>
                <w:vertAlign w:val="superscript"/>
              </w:rPr>
              <w:fldChar w:fldCharType="begin"/>
            </w:r>
            <w:r w:rsidR="002F16BE" w:rsidRPr="00826A1C">
              <w:rPr>
                <w:rStyle w:val="Hyperlink"/>
                <w:rFonts w:cstheme="minorHAnsi"/>
                <w:sz w:val="20"/>
                <w:szCs w:val="20"/>
                <w:vertAlign w:val="superscript"/>
              </w:rPr>
              <w:instrText xml:space="preserve"> NOTEREF _Ref158208642 \h </w:instrText>
            </w:r>
            <w:r w:rsidR="002F16BE">
              <w:rPr>
                <w:rStyle w:val="Hyperlink"/>
                <w:rFonts w:cstheme="minorHAnsi"/>
                <w:sz w:val="20"/>
                <w:szCs w:val="20"/>
                <w:vertAlign w:val="superscript"/>
              </w:rPr>
              <w:instrText xml:space="preserve"> \* MERGEFORMAT </w:instrText>
            </w:r>
            <w:r w:rsidR="002F16BE" w:rsidRPr="00826A1C">
              <w:rPr>
                <w:rStyle w:val="Hyperlink"/>
                <w:rFonts w:cstheme="minorHAnsi"/>
                <w:sz w:val="20"/>
                <w:szCs w:val="20"/>
                <w:vertAlign w:val="superscript"/>
              </w:rPr>
            </w:r>
            <w:r w:rsidR="002F16BE" w:rsidRPr="00826A1C">
              <w:rPr>
                <w:rStyle w:val="Hyperlink"/>
                <w:rFonts w:cstheme="minorHAnsi"/>
                <w:sz w:val="20"/>
                <w:szCs w:val="20"/>
                <w:vertAlign w:val="superscript"/>
              </w:rPr>
              <w:fldChar w:fldCharType="separate"/>
            </w:r>
            <w:r w:rsidR="002F16BE" w:rsidRPr="00826A1C">
              <w:rPr>
                <w:rStyle w:val="Hyperlink"/>
                <w:rFonts w:cstheme="minorHAnsi"/>
                <w:sz w:val="20"/>
                <w:szCs w:val="20"/>
                <w:vertAlign w:val="superscript"/>
              </w:rPr>
              <w:t>4</w:t>
            </w:r>
            <w:r w:rsidR="002F16BE" w:rsidRPr="00826A1C">
              <w:rPr>
                <w:rStyle w:val="Hyperlink"/>
                <w:rFonts w:cstheme="minorHAnsi"/>
                <w:sz w:val="20"/>
                <w:szCs w:val="20"/>
                <w:vertAlign w:val="superscript"/>
              </w:rPr>
              <w:fldChar w:fldCharType="end"/>
            </w:r>
            <w:r w:rsidRPr="0010295C">
              <w:rPr>
                <w:rFonts w:eastAsia="Times New Roman"/>
                <w:lang w:eastAsia="en-GB"/>
              </w:rPr>
              <w:t xml:space="preserve"> </w:t>
            </w:r>
            <w:r w:rsidRPr="0010295C">
              <w:rPr>
                <w:rFonts w:eastAsia="Times New Roman"/>
                <w:sz w:val="20"/>
                <w:szCs w:val="20"/>
                <w:lang w:eastAsia="en-GB"/>
              </w:rPr>
              <w:t>can also be indicated in the self</w:t>
            </w:r>
            <w:r w:rsidR="007719E2">
              <w:rPr>
                <w:rFonts w:eastAsia="Times New Roman"/>
                <w:sz w:val="20"/>
                <w:szCs w:val="20"/>
                <w:lang w:eastAsia="en-GB"/>
              </w:rPr>
              <w:t>-</w:t>
            </w:r>
            <w:r w:rsidRPr="0010295C">
              <w:rPr>
                <w:rFonts w:eastAsia="Times New Roman"/>
                <w:sz w:val="20"/>
                <w:szCs w:val="20"/>
                <w:lang w:eastAsia="en-GB"/>
              </w:rPr>
              <w:t>assessment.</w:t>
            </w:r>
          </w:p>
          <w:p w14:paraId="1465BC88" w14:textId="298FE726" w:rsidR="00400C65" w:rsidRPr="0010295C" w:rsidRDefault="00400C65">
            <w:pPr>
              <w:pStyle w:val="ListParagraph"/>
              <w:spacing w:before="80" w:after="160" w:line="240" w:lineRule="atLeast"/>
              <w:ind w:left="0"/>
              <w:contextualSpacing w:val="0"/>
              <w:rPr>
                <w:sz w:val="20"/>
                <w:szCs w:val="20"/>
              </w:rPr>
            </w:pPr>
            <w:r w:rsidRPr="0010295C">
              <w:rPr>
                <w:rFonts w:eastAsia="Times New Roman" w:cstheme="minorHAnsi"/>
                <w:kern w:val="0"/>
                <w:sz w:val="20"/>
                <w:szCs w:val="20"/>
                <w:lang w:eastAsia="en-GB"/>
                <w14:ligatures w14:val="none"/>
              </w:rPr>
              <w:t>In framing what societal challenge it addresses, an NbS project should respond to and address the needs and priorities of stakeholders and right</w:t>
            </w:r>
            <w:r w:rsidR="007719E2">
              <w:rPr>
                <w:rFonts w:eastAsia="Times New Roman" w:cstheme="minorHAnsi"/>
                <w:kern w:val="0"/>
                <w:sz w:val="20"/>
                <w:szCs w:val="20"/>
                <w:lang w:eastAsia="en-GB"/>
                <w14:ligatures w14:val="none"/>
              </w:rPr>
              <w:t>s</w:t>
            </w:r>
            <w:r w:rsidRPr="0010295C">
              <w:rPr>
                <w:rFonts w:eastAsia="Times New Roman" w:cstheme="minorHAnsi"/>
                <w:kern w:val="0"/>
                <w:sz w:val="20"/>
                <w:szCs w:val="20"/>
                <w:lang w:eastAsia="en-GB"/>
                <w14:ligatures w14:val="none"/>
              </w:rPr>
              <w:t xml:space="preserve">-holders in the landscapes in which it is implemented (IUCN </w:t>
            </w:r>
            <w:r w:rsidR="0067364F">
              <w:rPr>
                <w:rFonts w:eastAsia="Times New Roman" w:cstheme="minorHAnsi"/>
                <w:kern w:val="0"/>
                <w:sz w:val="20"/>
                <w:szCs w:val="20"/>
                <w:lang w:eastAsia="en-GB"/>
                <w14:ligatures w14:val="none"/>
              </w:rPr>
              <w:t>c</w:t>
            </w:r>
            <w:r w:rsidRPr="0010295C">
              <w:rPr>
                <w:rFonts w:eastAsia="Times New Roman" w:cstheme="minorHAnsi"/>
                <w:kern w:val="0"/>
                <w:sz w:val="20"/>
                <w:szCs w:val="20"/>
                <w:lang w:eastAsia="en-GB"/>
                <w14:ligatures w14:val="none"/>
              </w:rPr>
              <w:t xml:space="preserve">riterion 1). Following that, aligning with the interests of financial stakeholders will be vital for the implementation of the project. Establishing the equitable distribution of benefits between community and financial stakeholders is essential – not only for fairness, but also for the resilience of the NbS project, by giving the community a strong interest in supporting the project with positive and complementary activities. Combined with robust stakeholder assessments, cost-effectiveness and cost-benefit analyses can help identify how benefits disaggregate between stakeholder groups, including beneficiaries in the landscapes and investors (see IUCN </w:t>
            </w:r>
            <w:r w:rsidR="0067364F">
              <w:rPr>
                <w:rFonts w:eastAsia="Times New Roman" w:cstheme="minorHAnsi"/>
                <w:kern w:val="0"/>
                <w:sz w:val="20"/>
                <w:szCs w:val="20"/>
                <w:lang w:eastAsia="en-GB"/>
                <w14:ligatures w14:val="none"/>
              </w:rPr>
              <w:t>c</w:t>
            </w:r>
            <w:r w:rsidRPr="0010295C">
              <w:rPr>
                <w:rFonts w:eastAsia="Times New Roman" w:cstheme="minorHAnsi"/>
                <w:kern w:val="0"/>
                <w:sz w:val="20"/>
                <w:szCs w:val="20"/>
                <w:lang w:eastAsia="en-GB"/>
                <w14:ligatures w14:val="none"/>
              </w:rPr>
              <w:t>riterion 4).</w:t>
            </w:r>
          </w:p>
        </w:tc>
        <w:tc>
          <w:tcPr>
            <w:tcW w:w="2232" w:type="dxa"/>
          </w:tcPr>
          <w:p w14:paraId="1DFE6DC6" w14:textId="77777777" w:rsidR="00400C65" w:rsidRPr="0010295C" w:rsidRDefault="00400C65">
            <w:pPr>
              <w:pStyle w:val="ListParagraph"/>
              <w:spacing w:before="80" w:after="160" w:line="240" w:lineRule="atLeast"/>
              <w:ind w:left="0"/>
              <w:rPr>
                <w:sz w:val="20"/>
                <w:szCs w:val="20"/>
              </w:rPr>
            </w:pPr>
          </w:p>
        </w:tc>
      </w:tr>
      <w:tr w:rsidR="00400C65" w:rsidRPr="0010295C" w14:paraId="613C0CB8" w14:textId="77777777">
        <w:tc>
          <w:tcPr>
            <w:tcW w:w="3686" w:type="dxa"/>
          </w:tcPr>
          <w:p w14:paraId="7A029D83" w14:textId="77777777" w:rsidR="00400C65" w:rsidRPr="0010295C" w:rsidRDefault="00400C65" w:rsidP="00400C65">
            <w:pPr>
              <w:pStyle w:val="ListParagraph"/>
              <w:numPr>
                <w:ilvl w:val="1"/>
                <w:numId w:val="32"/>
              </w:numPr>
              <w:spacing w:before="80" w:after="160" w:line="240" w:lineRule="atLeast"/>
              <w:rPr>
                <w:sz w:val="20"/>
                <w:szCs w:val="20"/>
              </w:rPr>
            </w:pPr>
            <w:permStart w:id="1651185410" w:edGrp="everyone" w:colFirst="2" w:colLast="2"/>
            <w:permEnd w:id="116075572"/>
            <w:r w:rsidRPr="0010295C">
              <w:rPr>
                <w:sz w:val="20"/>
                <w:szCs w:val="20"/>
              </w:rPr>
              <w:t xml:space="preserve">What activities and/or assets are in the organisation’s upstream and downstream value chains? </w:t>
            </w:r>
          </w:p>
          <w:p w14:paraId="516192E4" w14:textId="77777777" w:rsidR="00400C65" w:rsidRPr="0010295C" w:rsidRDefault="00400C65" w:rsidP="00400C65">
            <w:pPr>
              <w:pStyle w:val="ListParagraph"/>
              <w:numPr>
                <w:ilvl w:val="1"/>
                <w:numId w:val="32"/>
              </w:numPr>
              <w:spacing w:before="80" w:after="160" w:line="240" w:lineRule="atLeast"/>
              <w:rPr>
                <w:sz w:val="20"/>
                <w:szCs w:val="20"/>
              </w:rPr>
            </w:pPr>
            <w:r w:rsidRPr="0010295C">
              <w:rPr>
                <w:sz w:val="20"/>
                <w:szCs w:val="20"/>
              </w:rPr>
              <w:t>In which sectors, value chains and/or geographies does the organisation have a presence?</w:t>
            </w:r>
          </w:p>
        </w:tc>
        <w:tc>
          <w:tcPr>
            <w:tcW w:w="8647" w:type="dxa"/>
          </w:tcPr>
          <w:p w14:paraId="274D08AD" w14:textId="10A3560E" w:rsidR="00400C65" w:rsidRPr="0010295C" w:rsidRDefault="00400C65">
            <w:pPr>
              <w:pStyle w:val="ListParagraph"/>
              <w:spacing w:before="80" w:after="160" w:line="240" w:lineRule="atLeast"/>
              <w:ind w:left="0"/>
              <w:contextualSpacing w:val="0"/>
              <w:rPr>
                <w:rFonts w:cstheme="minorHAnsi"/>
                <w:sz w:val="20"/>
                <w:szCs w:val="20"/>
              </w:rPr>
            </w:pPr>
            <w:r w:rsidRPr="0010295C">
              <w:rPr>
                <w:sz w:val="20"/>
                <w:szCs w:val="20"/>
              </w:rPr>
              <w:t>An NbS project might consider questions 1.2 and 1.3 broadly, to identify what economic activities and which businesses rely on the landscape within which the NbS project is situated; to where/to whom its outputs might be supplied; and how its interventions impact other activities in its landscape. This serves to identify potential financial stakeholders such as corporates active in the landscape, potential buyers of produce from the NbS project, and financial institutions which have significant exposures in that landscape or the sector the NbS project might supply.</w:t>
            </w:r>
            <w:r w:rsidRPr="0010295C">
              <w:rPr>
                <w:rFonts w:cstheme="minorHAnsi"/>
                <w:sz w:val="20"/>
                <w:szCs w:val="20"/>
              </w:rPr>
              <w:t xml:space="preserve"> </w:t>
            </w:r>
          </w:p>
          <w:p w14:paraId="51529223" w14:textId="53372754" w:rsidR="00400C65" w:rsidRPr="0010295C" w:rsidRDefault="00400C65">
            <w:pPr>
              <w:pStyle w:val="ListParagraph"/>
              <w:spacing w:before="80" w:after="160" w:line="240" w:lineRule="atLeast"/>
              <w:ind w:left="0"/>
              <w:contextualSpacing w:val="0"/>
              <w:rPr>
                <w:sz w:val="20"/>
                <w:szCs w:val="20"/>
              </w:rPr>
            </w:pPr>
            <w:r w:rsidRPr="0010295C">
              <w:rPr>
                <w:rFonts w:cstheme="minorHAnsi"/>
                <w:sz w:val="20"/>
                <w:szCs w:val="20"/>
              </w:rPr>
              <w:t>By identifying types of potential financial stakeholders, and how their activities overlap with the landscapes in which the N</w:t>
            </w:r>
            <w:r w:rsidR="00394964">
              <w:rPr>
                <w:rFonts w:cstheme="minorHAnsi"/>
                <w:sz w:val="20"/>
                <w:szCs w:val="20"/>
              </w:rPr>
              <w:t>b</w:t>
            </w:r>
            <w:r w:rsidRPr="0010295C">
              <w:rPr>
                <w:rFonts w:cstheme="minorHAnsi"/>
                <w:sz w:val="20"/>
                <w:szCs w:val="20"/>
              </w:rPr>
              <w:t>S operates, the</w:t>
            </w:r>
            <w:r w:rsidR="00394964">
              <w:rPr>
                <w:rFonts w:cstheme="minorHAnsi"/>
                <w:sz w:val="20"/>
                <w:szCs w:val="20"/>
              </w:rPr>
              <w:t xml:space="preserve"> project</w:t>
            </w:r>
            <w:r w:rsidRPr="0010295C">
              <w:rPr>
                <w:rFonts w:cstheme="minorHAnsi"/>
                <w:sz w:val="20"/>
                <w:szCs w:val="20"/>
              </w:rPr>
              <w:t xml:space="preserve"> can explicitly associate its impact and benefits </w:t>
            </w:r>
            <w:r w:rsidRPr="0010295C">
              <w:rPr>
                <w:rFonts w:cstheme="minorHAnsi"/>
                <w:sz w:val="20"/>
                <w:szCs w:val="20"/>
              </w:rPr>
              <w:lastRenderedPageBreak/>
              <w:t xml:space="preserve">with the nature-related issues of </w:t>
            </w:r>
            <w:r w:rsidR="007874FF">
              <w:rPr>
                <w:rFonts w:cstheme="minorHAnsi"/>
                <w:sz w:val="20"/>
                <w:szCs w:val="20"/>
              </w:rPr>
              <w:t xml:space="preserve">a </w:t>
            </w:r>
            <w:r w:rsidRPr="0010295C">
              <w:rPr>
                <w:rFonts w:cstheme="minorHAnsi"/>
                <w:sz w:val="20"/>
                <w:szCs w:val="20"/>
              </w:rPr>
              <w:t>potential investor. It can use that entity’s published financial and sustainability reports to identify its material issues, and then match its own reporting and metrics on those issues to demonstrate the benefit</w:t>
            </w:r>
            <w:r w:rsidR="00694D06">
              <w:rPr>
                <w:rFonts w:cstheme="minorHAnsi"/>
                <w:sz w:val="20"/>
                <w:szCs w:val="20"/>
              </w:rPr>
              <w:t>s it offers</w:t>
            </w:r>
            <w:r w:rsidRPr="0010295C">
              <w:rPr>
                <w:rFonts w:cstheme="minorHAnsi"/>
                <w:sz w:val="20"/>
                <w:szCs w:val="20"/>
              </w:rPr>
              <w:t>.</w:t>
            </w:r>
            <w:r w:rsidR="0010295C" w:rsidRPr="0010295C">
              <w:rPr>
                <w:rFonts w:cstheme="minorHAnsi"/>
                <w:sz w:val="20"/>
                <w:szCs w:val="20"/>
              </w:rPr>
              <w:t xml:space="preserve"> </w:t>
            </w:r>
            <w:r w:rsidRPr="0010295C">
              <w:rPr>
                <w:rFonts w:cstheme="minorHAnsi"/>
                <w:sz w:val="20"/>
                <w:szCs w:val="20"/>
              </w:rPr>
              <w:t>These financial stakeholders may then be engaged as potential project implementation partners, project beneficiaries (e.g. product offtakers or long-term purchasers) or financial investors.</w:t>
            </w:r>
          </w:p>
        </w:tc>
        <w:tc>
          <w:tcPr>
            <w:tcW w:w="2232" w:type="dxa"/>
          </w:tcPr>
          <w:p w14:paraId="67BD38E1" w14:textId="4D69E796" w:rsidR="00400C65" w:rsidRPr="0010295C" w:rsidRDefault="00400C65">
            <w:pPr>
              <w:pStyle w:val="ListParagraph"/>
              <w:spacing w:before="80" w:after="160" w:line="240" w:lineRule="atLeast"/>
              <w:ind w:left="0"/>
              <w:rPr>
                <w:sz w:val="20"/>
                <w:szCs w:val="20"/>
              </w:rPr>
            </w:pPr>
          </w:p>
        </w:tc>
      </w:tr>
      <w:tr w:rsidR="00400C65" w:rsidRPr="0010295C" w14:paraId="1E631C96" w14:textId="77777777">
        <w:tc>
          <w:tcPr>
            <w:tcW w:w="3686" w:type="dxa"/>
          </w:tcPr>
          <w:p w14:paraId="57C0C7C8" w14:textId="77777777" w:rsidR="00400C65" w:rsidRPr="0010295C" w:rsidRDefault="00400C65" w:rsidP="00400C65">
            <w:pPr>
              <w:pStyle w:val="ListParagraph"/>
              <w:numPr>
                <w:ilvl w:val="1"/>
                <w:numId w:val="32"/>
              </w:numPr>
              <w:spacing w:before="80" w:after="160" w:line="240" w:lineRule="atLeast"/>
              <w:rPr>
                <w:sz w:val="20"/>
                <w:szCs w:val="20"/>
              </w:rPr>
            </w:pPr>
            <w:permStart w:id="1691057062" w:edGrp="everyone" w:colFirst="2" w:colLast="2"/>
            <w:permEnd w:id="1651185410"/>
            <w:r w:rsidRPr="0010295C">
              <w:rPr>
                <w:sz w:val="20"/>
                <w:szCs w:val="20"/>
              </w:rPr>
              <w:t>How much revenue, expenditure or earnings is associated with each of these activities and assets? By sector, value chain and/or geography</w:t>
            </w:r>
          </w:p>
        </w:tc>
        <w:tc>
          <w:tcPr>
            <w:tcW w:w="8647" w:type="dxa"/>
          </w:tcPr>
          <w:p w14:paraId="19BD34CD" w14:textId="05EC9511" w:rsidR="00400C65" w:rsidRPr="0010295C" w:rsidRDefault="00400C65">
            <w:pPr>
              <w:pStyle w:val="ListParagraph"/>
              <w:spacing w:before="80" w:after="160" w:line="240" w:lineRule="atLeast"/>
              <w:ind w:left="0"/>
              <w:contextualSpacing w:val="0"/>
              <w:rPr>
                <w:sz w:val="20"/>
                <w:szCs w:val="20"/>
              </w:rPr>
            </w:pPr>
            <w:r w:rsidRPr="0010295C">
              <w:rPr>
                <w:sz w:val="20"/>
                <w:szCs w:val="20"/>
              </w:rPr>
              <w:t>For a place</w:t>
            </w:r>
            <w:r w:rsidR="009D0CB7">
              <w:rPr>
                <w:sz w:val="20"/>
                <w:szCs w:val="20"/>
              </w:rPr>
              <w:t>-</w:t>
            </w:r>
            <w:r w:rsidRPr="0010295C">
              <w:rPr>
                <w:sz w:val="20"/>
                <w:szCs w:val="20"/>
              </w:rPr>
              <w:t xml:space="preserve">based NbS project embedded in a landscape and within a specific sector these measures of financial exposure will be evident from its financial records and forecasts. </w:t>
            </w:r>
          </w:p>
        </w:tc>
        <w:tc>
          <w:tcPr>
            <w:tcW w:w="2232" w:type="dxa"/>
          </w:tcPr>
          <w:p w14:paraId="0A9F5A98" w14:textId="77777777" w:rsidR="00400C65" w:rsidRPr="0010295C" w:rsidRDefault="00400C65">
            <w:pPr>
              <w:pStyle w:val="ListParagraph"/>
              <w:spacing w:before="80" w:after="160" w:line="240" w:lineRule="atLeast"/>
              <w:ind w:left="0"/>
              <w:rPr>
                <w:sz w:val="20"/>
                <w:szCs w:val="20"/>
              </w:rPr>
            </w:pPr>
          </w:p>
        </w:tc>
      </w:tr>
      <w:tr w:rsidR="00400C65" w:rsidRPr="0010295C" w14:paraId="647289AF" w14:textId="77777777">
        <w:tc>
          <w:tcPr>
            <w:tcW w:w="3686" w:type="dxa"/>
          </w:tcPr>
          <w:p w14:paraId="5B4C7624" w14:textId="77777777" w:rsidR="00400C65" w:rsidRPr="0010295C" w:rsidRDefault="00400C65" w:rsidP="00400C65">
            <w:pPr>
              <w:pStyle w:val="ListParagraph"/>
              <w:numPr>
                <w:ilvl w:val="0"/>
                <w:numId w:val="32"/>
              </w:numPr>
              <w:spacing w:before="80" w:after="160" w:line="240" w:lineRule="atLeast"/>
              <w:rPr>
                <w:sz w:val="20"/>
                <w:szCs w:val="20"/>
              </w:rPr>
            </w:pPr>
            <w:permStart w:id="334764867" w:edGrp="everyone" w:colFirst="2" w:colLast="2"/>
            <w:permEnd w:id="1691057062"/>
            <w:r w:rsidRPr="0010295C">
              <w:rPr>
                <w:sz w:val="20"/>
                <w:szCs w:val="20"/>
              </w:rPr>
              <w:t>Align on goals and resourcing: Given the current level of capacity, skills and data within the organisation and given organisational goals, what are the resource (financial, human and data) considerations and time allocations required and agreed for undertaking an assessment?</w:t>
            </w:r>
          </w:p>
        </w:tc>
        <w:tc>
          <w:tcPr>
            <w:tcW w:w="8647" w:type="dxa"/>
          </w:tcPr>
          <w:p w14:paraId="1F5D2024" w14:textId="77777777" w:rsidR="00400C65" w:rsidRPr="0010295C" w:rsidRDefault="00400C65">
            <w:pPr>
              <w:pStyle w:val="ListParagraph"/>
              <w:spacing w:before="80" w:after="160" w:line="240" w:lineRule="atLeast"/>
              <w:contextualSpacing w:val="0"/>
              <w:rPr>
                <w:sz w:val="20"/>
                <w:szCs w:val="20"/>
              </w:rPr>
            </w:pPr>
          </w:p>
        </w:tc>
        <w:tc>
          <w:tcPr>
            <w:tcW w:w="2232" w:type="dxa"/>
          </w:tcPr>
          <w:p w14:paraId="52A6CF7B" w14:textId="77777777" w:rsidR="00400C65" w:rsidRPr="00AA0888" w:rsidRDefault="00400C65" w:rsidP="00AA0888">
            <w:pPr>
              <w:spacing w:before="80" w:line="240" w:lineRule="atLeast"/>
              <w:rPr>
                <w:sz w:val="20"/>
                <w:szCs w:val="20"/>
              </w:rPr>
            </w:pPr>
          </w:p>
        </w:tc>
      </w:tr>
      <w:tr w:rsidR="00400C65" w:rsidRPr="0010295C" w14:paraId="59FD11D6" w14:textId="77777777">
        <w:tc>
          <w:tcPr>
            <w:tcW w:w="3686" w:type="dxa"/>
          </w:tcPr>
          <w:p w14:paraId="1918DCE9" w14:textId="77777777" w:rsidR="00400C65" w:rsidRPr="0010295C" w:rsidRDefault="00400C65">
            <w:pPr>
              <w:pStyle w:val="ListParagraph"/>
              <w:spacing w:before="80" w:after="160" w:line="240" w:lineRule="atLeast"/>
              <w:ind w:left="360"/>
              <w:rPr>
                <w:i/>
                <w:iCs/>
                <w:sz w:val="20"/>
                <w:szCs w:val="20"/>
              </w:rPr>
            </w:pPr>
            <w:permStart w:id="156313959" w:edGrp="everyone" w:colFirst="2" w:colLast="2"/>
            <w:permEnd w:id="334764867"/>
            <w:r w:rsidRPr="0010295C">
              <w:rPr>
                <w:i/>
                <w:iCs/>
                <w:sz w:val="20"/>
                <w:szCs w:val="20"/>
              </w:rPr>
              <w:t>Supporting questions:</w:t>
            </w:r>
          </w:p>
        </w:tc>
        <w:tc>
          <w:tcPr>
            <w:tcW w:w="8647" w:type="dxa"/>
          </w:tcPr>
          <w:p w14:paraId="69DFA46B" w14:textId="77777777" w:rsidR="00400C65" w:rsidRPr="0010295C" w:rsidRDefault="00400C65">
            <w:pPr>
              <w:pStyle w:val="ListParagraph"/>
              <w:spacing w:before="80" w:after="160" w:line="240" w:lineRule="atLeast"/>
              <w:ind w:left="0"/>
              <w:contextualSpacing w:val="0"/>
              <w:rPr>
                <w:sz w:val="20"/>
                <w:szCs w:val="20"/>
              </w:rPr>
            </w:pPr>
          </w:p>
        </w:tc>
        <w:tc>
          <w:tcPr>
            <w:tcW w:w="2232" w:type="dxa"/>
          </w:tcPr>
          <w:p w14:paraId="43B38B8A" w14:textId="77777777" w:rsidR="00400C65" w:rsidRPr="0010295C" w:rsidRDefault="00400C65">
            <w:pPr>
              <w:pStyle w:val="ListParagraph"/>
              <w:spacing w:before="80" w:after="160" w:line="240" w:lineRule="atLeast"/>
              <w:ind w:left="0"/>
              <w:rPr>
                <w:sz w:val="20"/>
                <w:szCs w:val="20"/>
              </w:rPr>
            </w:pPr>
          </w:p>
        </w:tc>
      </w:tr>
      <w:tr w:rsidR="00400C65" w:rsidRPr="0010295C" w14:paraId="5A6F2B7C" w14:textId="77777777">
        <w:tc>
          <w:tcPr>
            <w:tcW w:w="3686" w:type="dxa"/>
          </w:tcPr>
          <w:p w14:paraId="5CA21D60" w14:textId="77777777" w:rsidR="00400C65" w:rsidRPr="0010295C" w:rsidRDefault="00400C65" w:rsidP="00400C65">
            <w:pPr>
              <w:pStyle w:val="ListParagraph"/>
              <w:numPr>
                <w:ilvl w:val="1"/>
                <w:numId w:val="32"/>
              </w:numPr>
              <w:spacing w:before="80" w:after="160" w:line="240" w:lineRule="atLeast"/>
              <w:rPr>
                <w:sz w:val="20"/>
                <w:szCs w:val="20"/>
              </w:rPr>
            </w:pPr>
            <w:permStart w:id="180625600" w:edGrp="everyone" w:colFirst="2" w:colLast="2"/>
            <w:permEnd w:id="156313959"/>
            <w:r w:rsidRPr="0010295C">
              <w:rPr>
                <w:sz w:val="20"/>
                <w:szCs w:val="20"/>
              </w:rPr>
              <w:t xml:space="preserve">What are the organisation’s goals and expected outcomes from a LEAP assessment? </w:t>
            </w:r>
          </w:p>
        </w:tc>
        <w:tc>
          <w:tcPr>
            <w:tcW w:w="8647" w:type="dxa"/>
          </w:tcPr>
          <w:p w14:paraId="524DD586" w14:textId="77777777" w:rsidR="00400C65" w:rsidRPr="0010295C" w:rsidRDefault="00400C65">
            <w:pPr>
              <w:pStyle w:val="ListParagraph"/>
              <w:spacing w:before="80" w:after="160" w:line="240" w:lineRule="atLeast"/>
              <w:ind w:left="0"/>
              <w:contextualSpacing w:val="0"/>
              <w:rPr>
                <w:sz w:val="20"/>
                <w:szCs w:val="20"/>
              </w:rPr>
            </w:pPr>
            <w:r w:rsidRPr="0010295C">
              <w:rPr>
                <w:sz w:val="20"/>
                <w:szCs w:val="20"/>
              </w:rPr>
              <w:t xml:space="preserve">See 1.1 above: these should arise from the NbS project’s theory of change. </w:t>
            </w:r>
          </w:p>
        </w:tc>
        <w:tc>
          <w:tcPr>
            <w:tcW w:w="2232" w:type="dxa"/>
          </w:tcPr>
          <w:p w14:paraId="0F0553DE" w14:textId="77777777" w:rsidR="00400C65" w:rsidRPr="0010295C" w:rsidRDefault="00400C65">
            <w:pPr>
              <w:pStyle w:val="ListParagraph"/>
              <w:spacing w:before="80" w:after="160" w:line="240" w:lineRule="atLeast"/>
              <w:ind w:left="0"/>
              <w:rPr>
                <w:sz w:val="20"/>
                <w:szCs w:val="20"/>
              </w:rPr>
            </w:pPr>
          </w:p>
        </w:tc>
      </w:tr>
      <w:tr w:rsidR="00400C65" w:rsidRPr="0010295C" w14:paraId="7F4D38F8" w14:textId="77777777">
        <w:tc>
          <w:tcPr>
            <w:tcW w:w="3686" w:type="dxa"/>
          </w:tcPr>
          <w:p w14:paraId="75E42AF5" w14:textId="77777777" w:rsidR="00400C65" w:rsidRPr="0010295C" w:rsidRDefault="00400C65" w:rsidP="00400C65">
            <w:pPr>
              <w:pStyle w:val="ListParagraph"/>
              <w:numPr>
                <w:ilvl w:val="1"/>
                <w:numId w:val="32"/>
              </w:numPr>
              <w:spacing w:before="80" w:after="160" w:line="240" w:lineRule="atLeast"/>
              <w:rPr>
                <w:sz w:val="20"/>
                <w:szCs w:val="20"/>
              </w:rPr>
            </w:pPr>
            <w:permStart w:id="753086864" w:edGrp="everyone" w:colFirst="2" w:colLast="2"/>
            <w:permEnd w:id="180625600"/>
            <w:r w:rsidRPr="0010295C">
              <w:rPr>
                <w:sz w:val="20"/>
                <w:szCs w:val="20"/>
              </w:rPr>
              <w:t xml:space="preserve">What is the organisation’s approach to materiality? Who are the key stakeholders for TNFD-aligned corporate reporting and what information will be material to them? </w:t>
            </w:r>
          </w:p>
        </w:tc>
        <w:tc>
          <w:tcPr>
            <w:tcW w:w="8647" w:type="dxa"/>
          </w:tcPr>
          <w:p w14:paraId="4D50DCF5" w14:textId="08220B59" w:rsidR="00400C65" w:rsidRPr="0010295C" w:rsidRDefault="00400C65">
            <w:pPr>
              <w:pStyle w:val="ListParagraph"/>
              <w:spacing w:before="80" w:after="160" w:line="240" w:lineRule="atLeast"/>
              <w:ind w:left="0"/>
              <w:contextualSpacing w:val="0"/>
              <w:rPr>
                <w:sz w:val="20"/>
                <w:szCs w:val="20"/>
              </w:rPr>
            </w:pPr>
            <w:r w:rsidRPr="0010295C">
              <w:rPr>
                <w:sz w:val="20"/>
                <w:szCs w:val="20"/>
              </w:rPr>
              <w:t xml:space="preserve">This will be case specific. NbS projects will need to measure and collect a wide range of information to assess </w:t>
            </w:r>
            <w:r w:rsidR="009D1BBA">
              <w:rPr>
                <w:sz w:val="20"/>
                <w:szCs w:val="20"/>
              </w:rPr>
              <w:t>their</w:t>
            </w:r>
            <w:r w:rsidRPr="0010295C">
              <w:rPr>
                <w:sz w:val="20"/>
                <w:szCs w:val="20"/>
              </w:rPr>
              <w:t xml:space="preserve"> own performance across the full range of nature, people and climate issues which </w:t>
            </w:r>
            <w:r w:rsidR="009D1BBA">
              <w:rPr>
                <w:sz w:val="20"/>
                <w:szCs w:val="20"/>
              </w:rPr>
              <w:t>their</w:t>
            </w:r>
            <w:r w:rsidRPr="0010295C">
              <w:rPr>
                <w:sz w:val="20"/>
                <w:szCs w:val="20"/>
              </w:rPr>
              <w:t xml:space="preserve"> interventions are intended address. Not all of these measures will be relevant to particular financial stakeholders, but NbS projects should take care not to focus exclusively on the measures relevant to stakeholders to the exclusion of other measures. </w:t>
            </w:r>
          </w:p>
          <w:p w14:paraId="323988D5" w14:textId="25B7E931" w:rsidR="00400C65" w:rsidRPr="0010295C" w:rsidRDefault="00400C65">
            <w:pPr>
              <w:pStyle w:val="ListParagraph"/>
              <w:spacing w:before="80" w:after="160" w:line="240" w:lineRule="atLeast"/>
              <w:ind w:left="0"/>
              <w:contextualSpacing w:val="0"/>
              <w:rPr>
                <w:sz w:val="20"/>
                <w:szCs w:val="20"/>
              </w:rPr>
            </w:pPr>
            <w:r w:rsidRPr="0010295C">
              <w:rPr>
                <w:rFonts w:cstheme="minorHAnsi"/>
                <w:sz w:val="20"/>
                <w:szCs w:val="20"/>
              </w:rPr>
              <w:t xml:space="preserve">In any event NbS projects must also </w:t>
            </w:r>
            <w:r w:rsidRPr="0010295C">
              <w:rPr>
                <w:rFonts w:eastAsia="Times New Roman" w:cstheme="minorHAnsi"/>
                <w:kern w:val="0"/>
                <w:sz w:val="20"/>
                <w:szCs w:val="20"/>
                <w:lang w:eastAsia="en-GB"/>
                <w14:ligatures w14:val="none"/>
              </w:rPr>
              <w:t>respond to and address the needs and priorities of stakeholders and right</w:t>
            </w:r>
            <w:r w:rsidR="00661702">
              <w:rPr>
                <w:rFonts w:eastAsia="Times New Roman" w:cstheme="minorHAnsi"/>
                <w:kern w:val="0"/>
                <w:sz w:val="20"/>
                <w:szCs w:val="20"/>
                <w:lang w:eastAsia="en-GB"/>
                <w14:ligatures w14:val="none"/>
              </w:rPr>
              <w:t>s</w:t>
            </w:r>
            <w:r w:rsidRPr="0010295C">
              <w:rPr>
                <w:rFonts w:eastAsia="Times New Roman" w:cstheme="minorHAnsi"/>
                <w:kern w:val="0"/>
                <w:sz w:val="20"/>
                <w:szCs w:val="20"/>
                <w:lang w:eastAsia="en-GB"/>
                <w14:ligatures w14:val="none"/>
              </w:rPr>
              <w:t>-holders (</w:t>
            </w:r>
            <w:hyperlink r:id="rId57" w:history="1">
              <w:r w:rsidRPr="0010295C">
                <w:rPr>
                  <w:rStyle w:val="Hyperlink"/>
                  <w:sz w:val="20"/>
                  <w:szCs w:val="20"/>
                </w:rPr>
                <w:t>IUCN Global Standard for NbS</w:t>
              </w:r>
            </w:hyperlink>
            <w:r w:rsidRPr="0010295C">
              <w:rPr>
                <w:sz w:val="20"/>
                <w:szCs w:val="20"/>
              </w:rPr>
              <w:t xml:space="preserve"> </w:t>
            </w:r>
            <w:r w:rsidR="0067364F">
              <w:rPr>
                <w:rFonts w:eastAsia="Times New Roman" w:cstheme="minorHAnsi"/>
                <w:kern w:val="0"/>
                <w:sz w:val="20"/>
                <w:szCs w:val="20"/>
                <w:lang w:eastAsia="en-GB"/>
                <w14:ligatures w14:val="none"/>
              </w:rPr>
              <w:t>c</w:t>
            </w:r>
            <w:r w:rsidRPr="0010295C">
              <w:rPr>
                <w:rFonts w:eastAsia="Times New Roman" w:cstheme="minorHAnsi"/>
                <w:kern w:val="0"/>
                <w:sz w:val="20"/>
                <w:szCs w:val="20"/>
                <w:lang w:eastAsia="en-GB"/>
                <w14:ligatures w14:val="none"/>
              </w:rPr>
              <w:t xml:space="preserve">riterion 1). Establishing and reporting on the equitable distribution of benefits between community and financial stakeholders is essential – not only for fairness, but also for the resilience of the NbS project, by giving the community a strong interest in supporting the project with positive and complementary activities. Further, TNFD guidance on IPLC engagement specifies that presentation of disclosures should be available, easily </w:t>
            </w:r>
            <w:r w:rsidRPr="0010295C">
              <w:rPr>
                <w:rFonts w:eastAsia="Times New Roman" w:cstheme="minorHAnsi"/>
                <w:kern w:val="0"/>
                <w:sz w:val="20"/>
                <w:szCs w:val="20"/>
                <w:lang w:eastAsia="en-GB"/>
                <w14:ligatures w14:val="none"/>
              </w:rPr>
              <w:lastRenderedPageBreak/>
              <w:t>accessible, culturally appropriate and easily interpreted by IPLCs and affected stakeholders (</w:t>
            </w:r>
            <w:hyperlink r:id="rId58" w:history="1">
              <w:r w:rsidR="00A15F00" w:rsidRPr="002261EC">
                <w:rPr>
                  <w:rStyle w:val="Hyperlink"/>
                  <w:rFonts w:cstheme="minorHAnsi"/>
                  <w:sz w:val="20"/>
                  <w:szCs w:val="20"/>
                </w:rPr>
                <w:t xml:space="preserve">TNFD </w:t>
              </w:r>
              <w:r w:rsidR="00A15F00">
                <w:rPr>
                  <w:rStyle w:val="Hyperlink"/>
                  <w:rFonts w:cstheme="minorHAnsi"/>
                  <w:sz w:val="20"/>
                  <w:szCs w:val="20"/>
                </w:rPr>
                <w:t>g</w:t>
              </w:r>
              <w:r w:rsidR="00A15F00" w:rsidRPr="002261EC">
                <w:rPr>
                  <w:rStyle w:val="Hyperlink"/>
                  <w:rFonts w:cstheme="minorHAnsi"/>
                  <w:sz w:val="20"/>
                  <w:szCs w:val="20"/>
                </w:rPr>
                <w:t>uidance on engagement with IPLCs and affected stakeholders v1</w:t>
              </w:r>
            </w:hyperlink>
            <w:r w:rsidR="00A15F00" w:rsidRPr="00826A1C">
              <w:rPr>
                <w:rStyle w:val="Hyperlink"/>
                <w:rFonts w:cstheme="minorHAnsi"/>
                <w:sz w:val="20"/>
                <w:szCs w:val="20"/>
                <w:vertAlign w:val="superscript"/>
              </w:rPr>
              <w:fldChar w:fldCharType="begin"/>
            </w:r>
            <w:r w:rsidR="00A15F00" w:rsidRPr="00826A1C">
              <w:rPr>
                <w:rStyle w:val="Hyperlink"/>
                <w:rFonts w:cstheme="minorHAnsi"/>
                <w:sz w:val="20"/>
                <w:szCs w:val="20"/>
                <w:vertAlign w:val="superscript"/>
              </w:rPr>
              <w:instrText xml:space="preserve"> NOTEREF _Ref158208642 \h </w:instrText>
            </w:r>
            <w:r w:rsidR="00A15F00">
              <w:rPr>
                <w:rStyle w:val="Hyperlink"/>
                <w:rFonts w:cstheme="minorHAnsi"/>
                <w:sz w:val="20"/>
                <w:szCs w:val="20"/>
                <w:vertAlign w:val="superscript"/>
              </w:rPr>
              <w:instrText xml:space="preserve"> \* MERGEFORMAT </w:instrText>
            </w:r>
            <w:r w:rsidR="00A15F00" w:rsidRPr="00826A1C">
              <w:rPr>
                <w:rStyle w:val="Hyperlink"/>
                <w:rFonts w:cstheme="minorHAnsi"/>
                <w:sz w:val="20"/>
                <w:szCs w:val="20"/>
                <w:vertAlign w:val="superscript"/>
              </w:rPr>
            </w:r>
            <w:r w:rsidR="00A15F00" w:rsidRPr="00826A1C">
              <w:rPr>
                <w:rStyle w:val="Hyperlink"/>
                <w:rFonts w:cstheme="minorHAnsi"/>
                <w:sz w:val="20"/>
                <w:szCs w:val="20"/>
                <w:vertAlign w:val="superscript"/>
              </w:rPr>
              <w:fldChar w:fldCharType="separate"/>
            </w:r>
            <w:r w:rsidR="00A15F00" w:rsidRPr="00826A1C">
              <w:rPr>
                <w:rStyle w:val="Hyperlink"/>
                <w:rFonts w:cstheme="minorHAnsi"/>
                <w:sz w:val="20"/>
                <w:szCs w:val="20"/>
                <w:vertAlign w:val="superscript"/>
              </w:rPr>
              <w:t>4</w:t>
            </w:r>
            <w:r w:rsidR="00A15F00" w:rsidRPr="00826A1C">
              <w:rPr>
                <w:rStyle w:val="Hyperlink"/>
                <w:rFonts w:cstheme="minorHAnsi"/>
                <w:sz w:val="20"/>
                <w:szCs w:val="20"/>
                <w:vertAlign w:val="superscript"/>
              </w:rPr>
              <w:fldChar w:fldCharType="end"/>
            </w:r>
            <w:r w:rsidRPr="0010295C">
              <w:rPr>
                <w:rFonts w:eastAsia="Times New Roman" w:cstheme="minorHAnsi"/>
                <w:kern w:val="0"/>
                <w:sz w:val="20"/>
                <w:szCs w:val="20"/>
                <w:lang w:eastAsia="en-GB"/>
                <w14:ligatures w14:val="none"/>
              </w:rPr>
              <w:t>, p</w:t>
            </w:r>
            <w:r w:rsidR="001D3EE6">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13).</w:t>
            </w:r>
          </w:p>
        </w:tc>
        <w:tc>
          <w:tcPr>
            <w:tcW w:w="2232" w:type="dxa"/>
          </w:tcPr>
          <w:p w14:paraId="64432772" w14:textId="641F7613" w:rsidR="00400C65" w:rsidRPr="0010295C" w:rsidRDefault="00400C65">
            <w:pPr>
              <w:pStyle w:val="ListParagraph"/>
              <w:spacing w:before="80" w:after="160" w:line="240" w:lineRule="atLeast"/>
              <w:ind w:left="0"/>
              <w:rPr>
                <w:sz w:val="20"/>
                <w:szCs w:val="20"/>
              </w:rPr>
            </w:pPr>
          </w:p>
        </w:tc>
      </w:tr>
      <w:tr w:rsidR="00400C65" w:rsidRPr="0010295C" w14:paraId="320FD20E" w14:textId="77777777">
        <w:tc>
          <w:tcPr>
            <w:tcW w:w="3686" w:type="dxa"/>
          </w:tcPr>
          <w:p w14:paraId="508F8C43" w14:textId="77777777" w:rsidR="00400C65" w:rsidRPr="0010295C" w:rsidRDefault="00400C65" w:rsidP="00400C65">
            <w:pPr>
              <w:pStyle w:val="ListParagraph"/>
              <w:numPr>
                <w:ilvl w:val="1"/>
                <w:numId w:val="32"/>
              </w:numPr>
              <w:spacing w:before="80" w:after="160" w:line="240" w:lineRule="atLeast"/>
              <w:rPr>
                <w:sz w:val="20"/>
                <w:szCs w:val="20"/>
              </w:rPr>
            </w:pPr>
            <w:permStart w:id="1017986326" w:edGrp="everyone" w:colFirst="2" w:colLast="2"/>
            <w:permEnd w:id="753086864"/>
            <w:r w:rsidRPr="0010295C">
              <w:rPr>
                <w:sz w:val="20"/>
                <w:szCs w:val="20"/>
              </w:rPr>
              <w:t xml:space="preserve">What level of assessment is feasible or appropriate at this time given the complexity of the organisation’s value chain? Should it be by product, process, input, business unit or site? </w:t>
            </w:r>
          </w:p>
        </w:tc>
        <w:tc>
          <w:tcPr>
            <w:tcW w:w="8647" w:type="dxa"/>
          </w:tcPr>
          <w:p w14:paraId="2E04BE15" w14:textId="6C825BE5" w:rsidR="00400C65" w:rsidRPr="0010295C" w:rsidRDefault="00400C65">
            <w:pPr>
              <w:pStyle w:val="ListParagraph"/>
              <w:spacing w:before="80" w:after="160" w:line="240" w:lineRule="atLeast"/>
              <w:ind w:left="0"/>
              <w:contextualSpacing w:val="0"/>
              <w:rPr>
                <w:sz w:val="20"/>
                <w:szCs w:val="20"/>
              </w:rPr>
            </w:pPr>
            <w:r w:rsidRPr="0010295C">
              <w:rPr>
                <w:rFonts w:cstheme="minorHAnsi"/>
                <w:sz w:val="20"/>
                <w:szCs w:val="20"/>
              </w:rPr>
              <w:t>Considering the granularity of the assessment is important where an NbS comprises more than one action or intervention within or across landscapes. For example, where an NbS comprise</w:t>
            </w:r>
            <w:r w:rsidR="0091206D">
              <w:rPr>
                <w:rFonts w:cstheme="minorHAnsi"/>
                <w:sz w:val="20"/>
                <w:szCs w:val="20"/>
              </w:rPr>
              <w:t>s</w:t>
            </w:r>
            <w:r w:rsidRPr="0010295C">
              <w:rPr>
                <w:rFonts w:cstheme="minorHAnsi"/>
                <w:sz w:val="20"/>
                <w:szCs w:val="20"/>
              </w:rPr>
              <w:t xml:space="preserve"> a landscape approach involving </w:t>
            </w:r>
            <w:r w:rsidR="0091206D">
              <w:rPr>
                <w:rFonts w:cstheme="minorHAnsi"/>
                <w:sz w:val="20"/>
                <w:szCs w:val="20"/>
              </w:rPr>
              <w:t xml:space="preserve"> multiple</w:t>
            </w:r>
            <w:r w:rsidRPr="0010295C">
              <w:rPr>
                <w:rFonts w:cstheme="minorHAnsi"/>
                <w:sz w:val="20"/>
                <w:szCs w:val="20"/>
              </w:rPr>
              <w:t xml:space="preserve"> interventions (</w:t>
            </w:r>
            <w:r w:rsidR="0091206D">
              <w:rPr>
                <w:rFonts w:cstheme="minorHAnsi"/>
                <w:sz w:val="20"/>
                <w:szCs w:val="20"/>
              </w:rPr>
              <w:t xml:space="preserve">e.g. </w:t>
            </w:r>
            <w:r w:rsidRPr="0010295C">
              <w:rPr>
                <w:rFonts w:cstheme="minorHAnsi"/>
                <w:sz w:val="20"/>
                <w:szCs w:val="20"/>
              </w:rPr>
              <w:t>protection, restoration and sustainable management of the farming matrix), the analysis could be disaggregated across these</w:t>
            </w:r>
            <w:r w:rsidR="00714595">
              <w:rPr>
                <w:rFonts w:cstheme="minorHAnsi"/>
                <w:sz w:val="20"/>
                <w:szCs w:val="20"/>
              </w:rPr>
              <w:t>,</w:t>
            </w:r>
            <w:r w:rsidRPr="0010295C">
              <w:rPr>
                <w:rFonts w:cstheme="minorHAnsi"/>
                <w:sz w:val="20"/>
                <w:szCs w:val="20"/>
              </w:rPr>
              <w:t xml:space="preserve"> or conducted at a higher scale to understand impacts across the landscape. This is particularly important where ecosystem services are generated by ecological processes operating at the landscape scale (for example, water flows). Judging which scale is appropriate requires considering investor needs and priorities, as well as the information needed to guide adaptive management of the intervention itself.</w:t>
            </w:r>
          </w:p>
        </w:tc>
        <w:tc>
          <w:tcPr>
            <w:tcW w:w="2232" w:type="dxa"/>
          </w:tcPr>
          <w:p w14:paraId="06FCFA02" w14:textId="77777777" w:rsidR="00400C65" w:rsidRPr="0010295C" w:rsidRDefault="00400C65">
            <w:pPr>
              <w:pStyle w:val="ListParagraph"/>
              <w:spacing w:before="80" w:after="160" w:line="240" w:lineRule="atLeast"/>
              <w:ind w:left="0"/>
              <w:rPr>
                <w:sz w:val="20"/>
                <w:szCs w:val="20"/>
              </w:rPr>
            </w:pPr>
          </w:p>
        </w:tc>
      </w:tr>
      <w:tr w:rsidR="00400C65" w:rsidRPr="0010295C" w14:paraId="56EB3955" w14:textId="77777777">
        <w:tc>
          <w:tcPr>
            <w:tcW w:w="3686" w:type="dxa"/>
          </w:tcPr>
          <w:p w14:paraId="23FA26D3" w14:textId="77777777" w:rsidR="00400C65" w:rsidRPr="0010295C" w:rsidRDefault="00400C65" w:rsidP="00400C65">
            <w:pPr>
              <w:pStyle w:val="ListParagraph"/>
              <w:numPr>
                <w:ilvl w:val="1"/>
                <w:numId w:val="32"/>
              </w:numPr>
              <w:spacing w:before="80" w:after="160" w:line="240" w:lineRule="atLeast"/>
              <w:rPr>
                <w:sz w:val="20"/>
                <w:szCs w:val="20"/>
              </w:rPr>
            </w:pPr>
            <w:permStart w:id="644249205" w:edGrp="everyone" w:colFirst="2" w:colLast="2"/>
            <w:permEnd w:id="1017986326"/>
            <w:r w:rsidRPr="0010295C">
              <w:rPr>
                <w:sz w:val="20"/>
                <w:szCs w:val="20"/>
              </w:rPr>
              <w:t xml:space="preserve">What are the baselines and time periods for the analysis? </w:t>
            </w:r>
          </w:p>
        </w:tc>
        <w:tc>
          <w:tcPr>
            <w:tcW w:w="8647" w:type="dxa"/>
          </w:tcPr>
          <w:p w14:paraId="4EB027EC" w14:textId="600C4904" w:rsidR="00400C65" w:rsidRPr="0010295C" w:rsidRDefault="00400C65">
            <w:pPr>
              <w:pStyle w:val="ListParagraph"/>
              <w:spacing w:before="80" w:after="160" w:line="240" w:lineRule="atLeast"/>
              <w:ind w:left="0"/>
              <w:contextualSpacing w:val="0"/>
              <w:rPr>
                <w:sz w:val="20"/>
                <w:szCs w:val="20"/>
              </w:rPr>
            </w:pPr>
            <w:r w:rsidRPr="0010295C">
              <w:rPr>
                <w:sz w:val="20"/>
                <w:szCs w:val="20"/>
              </w:rPr>
              <w:t>Social and environmental baseline assessments are essential for long-term measurement and evaluation of NbS project impacts. Project design will include planning of assessments and their frequency over the project life. For applying the LEAP approach, baseline assessments will be needed to establish the potential benefits of the projects, set levels for performance metrics and support adaptive management.</w:t>
            </w:r>
          </w:p>
          <w:p w14:paraId="56F85636" w14:textId="61439F28" w:rsidR="00400C65" w:rsidRPr="0010295C" w:rsidRDefault="00400C65">
            <w:pPr>
              <w:pStyle w:val="ListParagraph"/>
              <w:spacing w:before="80" w:after="160" w:line="240" w:lineRule="atLeast"/>
              <w:ind w:left="0"/>
              <w:contextualSpacing w:val="0"/>
              <w:rPr>
                <w:sz w:val="20"/>
                <w:szCs w:val="20"/>
              </w:rPr>
            </w:pPr>
            <w:r w:rsidRPr="0010295C">
              <w:rPr>
                <w:rFonts w:eastAsia="Times New Roman" w:cstheme="minorHAnsi"/>
                <w:kern w:val="0"/>
                <w:sz w:val="20"/>
                <w:szCs w:val="20"/>
                <w:lang w:eastAsia="en-GB"/>
                <w14:ligatures w14:val="none"/>
              </w:rPr>
              <w:t xml:space="preserve">After identifying potential financial stakeholders, NbS projects could benefit from understanding those entities’ baselines and time periods, to explore alignment with their own </w:t>
            </w:r>
            <w:r w:rsidR="002B05B4">
              <w:rPr>
                <w:rFonts w:eastAsia="Times New Roman" w:cstheme="minorHAnsi"/>
                <w:kern w:val="0"/>
                <w:sz w:val="20"/>
                <w:szCs w:val="20"/>
                <w:lang w:eastAsia="en-GB"/>
                <w14:ligatures w14:val="none"/>
              </w:rPr>
              <w:t>monitoring, evaluation and learning</w:t>
            </w:r>
            <w:r w:rsidRPr="0010295C">
              <w:rPr>
                <w:rFonts w:eastAsia="Times New Roman" w:cstheme="minorHAnsi"/>
                <w:kern w:val="0"/>
                <w:sz w:val="20"/>
                <w:szCs w:val="20"/>
                <w:lang w:eastAsia="en-GB"/>
                <w14:ligatures w14:val="none"/>
              </w:rPr>
              <w:t xml:space="preserve"> plan/processes and in turn the potential to respond to the potential financial stakeholders’ nature-related issues, goals and targets.</w:t>
            </w:r>
          </w:p>
        </w:tc>
        <w:tc>
          <w:tcPr>
            <w:tcW w:w="2232" w:type="dxa"/>
          </w:tcPr>
          <w:p w14:paraId="1010286B" w14:textId="77777777" w:rsidR="00400C65" w:rsidRPr="0010295C" w:rsidRDefault="00400C65">
            <w:pPr>
              <w:pStyle w:val="ListParagraph"/>
              <w:spacing w:before="80" w:after="160" w:line="240" w:lineRule="atLeast"/>
              <w:ind w:left="0"/>
              <w:rPr>
                <w:sz w:val="20"/>
                <w:szCs w:val="20"/>
              </w:rPr>
            </w:pPr>
          </w:p>
        </w:tc>
      </w:tr>
      <w:tr w:rsidR="00400C65" w:rsidRPr="0010295C" w14:paraId="002B3F1F" w14:textId="77777777">
        <w:tc>
          <w:tcPr>
            <w:tcW w:w="3686" w:type="dxa"/>
          </w:tcPr>
          <w:p w14:paraId="19034F04" w14:textId="77777777" w:rsidR="00400C65" w:rsidRPr="0010295C" w:rsidRDefault="00400C65" w:rsidP="00400C65">
            <w:pPr>
              <w:pStyle w:val="ListParagraph"/>
              <w:numPr>
                <w:ilvl w:val="1"/>
                <w:numId w:val="32"/>
              </w:numPr>
              <w:spacing w:before="80" w:after="160" w:line="240" w:lineRule="atLeast"/>
              <w:rPr>
                <w:sz w:val="20"/>
                <w:szCs w:val="20"/>
              </w:rPr>
            </w:pPr>
            <w:permStart w:id="470302350" w:edGrp="everyone" w:colFirst="2" w:colLast="2"/>
            <w:permEnd w:id="644249205"/>
            <w:r w:rsidRPr="0010295C">
              <w:rPr>
                <w:sz w:val="20"/>
                <w:szCs w:val="20"/>
              </w:rPr>
              <w:t xml:space="preserve">What are the current limitations and/or constraints of the assessment? For example, skills, data, financial resources. </w:t>
            </w:r>
          </w:p>
        </w:tc>
        <w:tc>
          <w:tcPr>
            <w:tcW w:w="8647" w:type="dxa"/>
          </w:tcPr>
          <w:p w14:paraId="2EFB1DD4" w14:textId="28995601" w:rsidR="00400C65" w:rsidRPr="0010295C" w:rsidRDefault="00400C65" w:rsidP="34868A13">
            <w:pPr>
              <w:pStyle w:val="ListParagraph"/>
              <w:spacing w:before="80" w:after="160" w:line="240" w:lineRule="atLeast"/>
              <w:ind w:left="0"/>
              <w:rPr>
                <w:sz w:val="20"/>
                <w:szCs w:val="20"/>
              </w:rPr>
            </w:pPr>
            <w:r w:rsidRPr="0010295C">
              <w:rPr>
                <w:sz w:val="20"/>
                <w:szCs w:val="20"/>
              </w:rPr>
              <w:t>This will be case specific; this should be assessed by balancing the reasonable needs of financial stakeholders for reliable and accurate information, and the time and cost required to carry out the assessment relative to the project’s size and resources.</w:t>
            </w:r>
          </w:p>
        </w:tc>
        <w:tc>
          <w:tcPr>
            <w:tcW w:w="2232" w:type="dxa"/>
          </w:tcPr>
          <w:p w14:paraId="72B40B87" w14:textId="77A093B4" w:rsidR="00400C65" w:rsidRPr="0010295C" w:rsidRDefault="00400C65">
            <w:pPr>
              <w:pStyle w:val="ListParagraph"/>
              <w:spacing w:before="80" w:after="160" w:line="240" w:lineRule="atLeast"/>
              <w:ind w:left="0"/>
              <w:rPr>
                <w:sz w:val="20"/>
                <w:szCs w:val="20"/>
              </w:rPr>
            </w:pPr>
          </w:p>
        </w:tc>
      </w:tr>
      <w:tr w:rsidR="00400C65" w:rsidRPr="0010295C" w14:paraId="286C1352" w14:textId="77777777">
        <w:tc>
          <w:tcPr>
            <w:tcW w:w="3686" w:type="dxa"/>
          </w:tcPr>
          <w:p w14:paraId="16212C28" w14:textId="77777777" w:rsidR="00400C65" w:rsidRPr="0010295C" w:rsidRDefault="00400C65" w:rsidP="00400C65">
            <w:pPr>
              <w:pStyle w:val="ListParagraph"/>
              <w:numPr>
                <w:ilvl w:val="1"/>
                <w:numId w:val="32"/>
              </w:numPr>
              <w:spacing w:before="80" w:after="160" w:line="240" w:lineRule="atLeast"/>
              <w:rPr>
                <w:sz w:val="20"/>
                <w:szCs w:val="20"/>
              </w:rPr>
            </w:pPr>
            <w:permStart w:id="1298272048" w:edGrp="everyone" w:colFirst="2" w:colLast="2"/>
            <w:permEnd w:id="470302350"/>
            <w:r w:rsidRPr="0010295C">
              <w:rPr>
                <w:sz w:val="20"/>
                <w:szCs w:val="20"/>
              </w:rPr>
              <w:t>Where is it appropriate to place the boundaries around an analysis? What are the relevant business activities, sectors, geographies, and biomes?</w:t>
            </w:r>
          </w:p>
        </w:tc>
        <w:tc>
          <w:tcPr>
            <w:tcW w:w="8647" w:type="dxa"/>
          </w:tcPr>
          <w:p w14:paraId="11A7AE3D" w14:textId="5340AB11" w:rsidR="00400C65" w:rsidRPr="0010295C" w:rsidRDefault="00400C65">
            <w:pPr>
              <w:pStyle w:val="ListParagraph"/>
              <w:spacing w:before="80" w:after="160" w:line="240" w:lineRule="atLeast"/>
              <w:ind w:left="0"/>
              <w:contextualSpacing w:val="0"/>
              <w:rPr>
                <w:rFonts w:eastAsia="Times New Roman" w:cstheme="minorHAnsi"/>
                <w:sz w:val="20"/>
                <w:szCs w:val="20"/>
                <w:lang w:eastAsia="en-GB"/>
              </w:rPr>
            </w:pPr>
            <w:r w:rsidRPr="0010295C">
              <w:rPr>
                <w:sz w:val="20"/>
                <w:szCs w:val="20"/>
              </w:rPr>
              <w:t>The NbS project should consider i</w:t>
            </w:r>
            <w:r w:rsidR="001B2528">
              <w:rPr>
                <w:sz w:val="20"/>
                <w:szCs w:val="20"/>
              </w:rPr>
              <w:t>f</w:t>
            </w:r>
            <w:r w:rsidRPr="0010295C">
              <w:rPr>
                <w:sz w:val="20"/>
                <w:szCs w:val="20"/>
              </w:rPr>
              <w:t xml:space="preserve"> and to what extent it needs to consider its dependencies and impacts beyond its immediate location. </w:t>
            </w:r>
            <w:hyperlink r:id="rId59" w:history="1">
              <w:r w:rsidRPr="0010295C">
                <w:rPr>
                  <w:rStyle w:val="Hyperlink"/>
                  <w:sz w:val="20"/>
                  <w:szCs w:val="20"/>
                </w:rPr>
                <w:t>IUCN Global Standard for NbS</w:t>
              </w:r>
            </w:hyperlink>
            <w:r w:rsidRPr="0010295C">
              <w:rPr>
                <w:sz w:val="20"/>
                <w:szCs w:val="20"/>
              </w:rPr>
              <w:t xml:space="preserve"> </w:t>
            </w:r>
            <w:r w:rsidR="0067364F">
              <w:rPr>
                <w:rFonts w:eastAsia="Times New Roman" w:cstheme="minorHAnsi"/>
                <w:sz w:val="20"/>
                <w:szCs w:val="20"/>
                <w:lang w:eastAsia="en-GB"/>
              </w:rPr>
              <w:t>c</w:t>
            </w:r>
            <w:r w:rsidRPr="0010295C">
              <w:rPr>
                <w:rFonts w:eastAsia="Times New Roman" w:cstheme="minorHAnsi"/>
                <w:sz w:val="20"/>
                <w:szCs w:val="20"/>
                <w:lang w:eastAsia="en-GB"/>
              </w:rPr>
              <w:t xml:space="preserve">riterion 2 specifies the importance of accounting for scale, and the social and ecological interactions (including with financial stakeholders) that have material implications for the effectiveness of the NbS. </w:t>
            </w:r>
          </w:p>
        </w:tc>
        <w:tc>
          <w:tcPr>
            <w:tcW w:w="2232" w:type="dxa"/>
          </w:tcPr>
          <w:p w14:paraId="68D40260" w14:textId="77777777" w:rsidR="00400C65" w:rsidRPr="0010295C" w:rsidRDefault="00400C65">
            <w:pPr>
              <w:pStyle w:val="ListParagraph"/>
              <w:spacing w:before="80" w:after="160" w:line="240" w:lineRule="atLeast"/>
              <w:ind w:left="0"/>
              <w:rPr>
                <w:sz w:val="20"/>
                <w:szCs w:val="20"/>
              </w:rPr>
            </w:pPr>
          </w:p>
        </w:tc>
      </w:tr>
      <w:permEnd w:id="1298272048"/>
    </w:tbl>
    <w:p w14:paraId="552DF2CD" w14:textId="77777777" w:rsidR="00400C65" w:rsidRPr="0010295C" w:rsidRDefault="00400C65" w:rsidP="00400C65">
      <w:pPr>
        <w:spacing w:after="360"/>
        <w:rPr>
          <w:rFonts w:cstheme="minorHAnsi"/>
          <w:b/>
          <w:bCs/>
          <w:sz w:val="28"/>
          <w:szCs w:val="28"/>
          <w:lang w:eastAsia="en-GB"/>
        </w:rPr>
      </w:pPr>
    </w:p>
    <w:p w14:paraId="5EC87D49" w14:textId="77777777" w:rsidR="00400C65" w:rsidRPr="0010295C" w:rsidRDefault="00400C65" w:rsidP="00400C65">
      <w:pPr>
        <w:pStyle w:val="Heading2"/>
        <w:numPr>
          <w:ilvl w:val="0"/>
          <w:numId w:val="0"/>
        </w:numPr>
        <w:ind w:left="360" w:hanging="360"/>
      </w:pPr>
      <w:bookmarkStart w:id="28" w:name="_Toc156837491"/>
      <w:bookmarkStart w:id="29" w:name="_Toc157095125"/>
      <w:r w:rsidRPr="0010295C">
        <w:rPr>
          <w:lang w:eastAsia="en-GB"/>
        </w:rPr>
        <w:lastRenderedPageBreak/>
        <w:t xml:space="preserve">B2. </w:t>
      </w:r>
      <w:r w:rsidRPr="0010295C">
        <w:t>Locating the organisation’s interface with nature</w:t>
      </w:r>
      <w:bookmarkEnd w:id="28"/>
      <w:bookmarkEnd w:id="29"/>
      <w:r w:rsidRPr="0010295C">
        <w:t xml:space="preserve"> </w:t>
      </w:r>
    </w:p>
    <w:tbl>
      <w:tblPr>
        <w:tblStyle w:val="TableGrid"/>
        <w:tblW w:w="0" w:type="auto"/>
        <w:tblLook w:val="04A0" w:firstRow="1" w:lastRow="0" w:firstColumn="1" w:lastColumn="0" w:noHBand="0" w:noVBand="1"/>
      </w:tblPr>
      <w:tblGrid>
        <w:gridCol w:w="14174"/>
      </w:tblGrid>
      <w:tr w:rsidR="001B7E8C" w:rsidRPr="0010295C" w14:paraId="32063BCD" w14:textId="77777777">
        <w:tc>
          <w:tcPr>
            <w:tcW w:w="14560" w:type="dxa"/>
            <w:tcBorders>
              <w:top w:val="nil"/>
              <w:left w:val="nil"/>
              <w:bottom w:val="nil"/>
              <w:right w:val="nil"/>
            </w:tcBorders>
            <w:shd w:val="clear" w:color="auto" w:fill="E2EFD9" w:themeFill="accent6" w:themeFillTint="33"/>
          </w:tcPr>
          <w:p w14:paraId="4C7B390D" w14:textId="72EF94D2" w:rsidR="00400C65" w:rsidRPr="0010295C" w:rsidRDefault="00400C65">
            <w:pPr>
              <w:spacing w:before="80" w:after="160" w:line="240" w:lineRule="atLeast"/>
              <w:rPr>
                <w:b/>
                <w:bCs/>
                <w:sz w:val="20"/>
                <w:szCs w:val="20"/>
              </w:rPr>
            </w:pPr>
            <w:r w:rsidRPr="0010295C">
              <w:rPr>
                <w:b/>
                <w:bCs/>
                <w:sz w:val="20"/>
                <w:szCs w:val="20"/>
              </w:rPr>
              <w:t xml:space="preserve">Objective </w:t>
            </w:r>
          </w:p>
          <w:p w14:paraId="2E489844" w14:textId="40706B3F" w:rsidR="00400C65" w:rsidRPr="0010295C" w:rsidRDefault="00400C65" w:rsidP="00400C65">
            <w:pPr>
              <w:pStyle w:val="ListParagraph"/>
              <w:numPr>
                <w:ilvl w:val="0"/>
                <w:numId w:val="50"/>
              </w:numPr>
              <w:spacing w:before="80" w:after="160" w:line="240" w:lineRule="atLeast"/>
              <w:ind w:left="714" w:hanging="357"/>
              <w:contextualSpacing w:val="0"/>
              <w:rPr>
                <w:sz w:val="20"/>
                <w:szCs w:val="20"/>
              </w:rPr>
            </w:pPr>
            <w:r w:rsidRPr="0010295C">
              <w:rPr>
                <w:sz w:val="20"/>
                <w:szCs w:val="20"/>
              </w:rPr>
              <w:t xml:space="preserve">To identify an organisation’s potentially material sources of nature-related dependencies, impacts, risks and opportunities. This is designed to help focus more detailed due diligence through the </w:t>
            </w:r>
            <w:r w:rsidR="009E0799">
              <w:rPr>
                <w:sz w:val="20"/>
                <w:szCs w:val="20"/>
              </w:rPr>
              <w:t>e</w:t>
            </w:r>
            <w:r w:rsidRPr="0010295C">
              <w:rPr>
                <w:sz w:val="20"/>
                <w:szCs w:val="20"/>
              </w:rPr>
              <w:t xml:space="preserve">valuate and </w:t>
            </w:r>
            <w:r w:rsidR="009E0799">
              <w:rPr>
                <w:sz w:val="20"/>
                <w:szCs w:val="20"/>
              </w:rPr>
              <w:t>a</w:t>
            </w:r>
            <w:r w:rsidRPr="0010295C">
              <w:rPr>
                <w:sz w:val="20"/>
                <w:szCs w:val="20"/>
              </w:rPr>
              <w:t xml:space="preserve">ssess </w:t>
            </w:r>
            <w:r w:rsidR="002261EC">
              <w:rPr>
                <w:sz w:val="20"/>
                <w:szCs w:val="20"/>
              </w:rPr>
              <w:t>stage</w:t>
            </w:r>
            <w:r w:rsidR="009E0799">
              <w:rPr>
                <w:sz w:val="20"/>
                <w:szCs w:val="20"/>
              </w:rPr>
              <w:t>s</w:t>
            </w:r>
            <w:r w:rsidRPr="0010295C">
              <w:rPr>
                <w:sz w:val="20"/>
                <w:szCs w:val="20"/>
              </w:rPr>
              <w:t xml:space="preserve"> of LEAP. </w:t>
            </w:r>
          </w:p>
        </w:tc>
      </w:tr>
      <w:tr w:rsidR="001B7E8C" w:rsidRPr="0010295C" w14:paraId="578C1E1C" w14:textId="77777777">
        <w:trPr>
          <w:trHeight w:val="130"/>
        </w:trPr>
        <w:tc>
          <w:tcPr>
            <w:tcW w:w="14560" w:type="dxa"/>
            <w:tcBorders>
              <w:top w:val="nil"/>
              <w:left w:val="nil"/>
              <w:bottom w:val="nil"/>
              <w:right w:val="nil"/>
            </w:tcBorders>
            <w:shd w:val="clear" w:color="auto" w:fill="FFF2CC" w:themeFill="accent4" w:themeFillTint="33"/>
          </w:tcPr>
          <w:p w14:paraId="3430EBCF" w14:textId="1B79CC9A" w:rsidR="00400C65" w:rsidRPr="0010295C" w:rsidRDefault="00400C65">
            <w:pPr>
              <w:spacing w:before="80" w:after="160" w:line="240" w:lineRule="atLeast"/>
              <w:rPr>
                <w:b/>
                <w:bCs/>
                <w:sz w:val="20"/>
                <w:szCs w:val="20"/>
              </w:rPr>
            </w:pPr>
            <w:r w:rsidRPr="0010295C">
              <w:rPr>
                <w:b/>
                <w:bCs/>
                <w:sz w:val="20"/>
                <w:szCs w:val="20"/>
              </w:rPr>
              <w:t>Desired outputs (</w:t>
            </w:r>
            <w:hyperlink r:id="rId60" w:history="1">
              <w:r w:rsidRPr="0010295C">
                <w:rPr>
                  <w:rStyle w:val="Hyperlink"/>
                  <w:b/>
                  <w:bCs/>
                  <w:sz w:val="20"/>
                  <w:szCs w:val="20"/>
                </w:rPr>
                <w:t xml:space="preserve">TNFD LEAP </w:t>
              </w:r>
              <w:r w:rsidR="00EB79F9">
                <w:rPr>
                  <w:rStyle w:val="Hyperlink"/>
                  <w:b/>
                  <w:bCs/>
                  <w:sz w:val="20"/>
                  <w:szCs w:val="20"/>
                </w:rPr>
                <w:t>g</w:t>
              </w:r>
              <w:r w:rsidR="00EB79F9" w:rsidRPr="0010295C">
                <w:rPr>
                  <w:rStyle w:val="Hyperlink"/>
                  <w:b/>
                  <w:bCs/>
                  <w:sz w:val="20"/>
                  <w:szCs w:val="20"/>
                </w:rPr>
                <w:t>uid</w:t>
              </w:r>
              <w:r w:rsidR="00EB79F9">
                <w:rPr>
                  <w:rStyle w:val="Hyperlink"/>
                  <w:b/>
                  <w:bCs/>
                  <w:sz w:val="20"/>
                  <w:szCs w:val="20"/>
                </w:rPr>
                <w:t>ance</w:t>
              </w:r>
              <w:r w:rsidR="00EB79F9" w:rsidRPr="0010295C">
                <w:rPr>
                  <w:rStyle w:val="Hyperlink"/>
                  <w:b/>
                  <w:bCs/>
                  <w:sz w:val="20"/>
                  <w:szCs w:val="20"/>
                </w:rPr>
                <w:t xml:space="preserve"> </w:t>
              </w:r>
              <w:r w:rsidRPr="0010295C">
                <w:rPr>
                  <w:rStyle w:val="Hyperlink"/>
                  <w:b/>
                  <w:bCs/>
                  <w:sz w:val="20"/>
                  <w:szCs w:val="20"/>
                </w:rPr>
                <w:t>v1</w:t>
              </w:r>
            </w:hyperlink>
            <w:r w:rsidR="00EE4480" w:rsidRPr="00676C96">
              <w:rPr>
                <w:rStyle w:val="Hyperlink"/>
                <w:sz w:val="20"/>
                <w:szCs w:val="20"/>
                <w:vertAlign w:val="superscript"/>
              </w:rPr>
              <w:fldChar w:fldCharType="begin"/>
            </w:r>
            <w:r w:rsidR="00EE4480" w:rsidRPr="00676C96">
              <w:rPr>
                <w:rStyle w:val="Hyperlink"/>
                <w:sz w:val="20"/>
                <w:szCs w:val="20"/>
                <w:vertAlign w:val="superscript"/>
              </w:rPr>
              <w:instrText xml:space="preserve"> NOTEREF _Ref158208207 \h </w:instrText>
            </w:r>
            <w:r w:rsidR="00EE4480" w:rsidRPr="00676C96">
              <w:rPr>
                <w:rStyle w:val="Hyperlink"/>
                <w:sz w:val="20"/>
                <w:szCs w:val="20"/>
                <w:vertAlign w:val="superscript"/>
              </w:rPr>
            </w:r>
            <w:r w:rsidR="00EE4480" w:rsidRPr="00676C96">
              <w:rPr>
                <w:rStyle w:val="Hyperlink"/>
                <w:sz w:val="20"/>
                <w:szCs w:val="20"/>
                <w:vertAlign w:val="superscript"/>
              </w:rPr>
              <w:fldChar w:fldCharType="separate"/>
            </w:r>
            <w:r w:rsidR="00EE4480" w:rsidRPr="00676C96">
              <w:rPr>
                <w:rStyle w:val="Hyperlink"/>
                <w:sz w:val="20"/>
                <w:szCs w:val="20"/>
                <w:vertAlign w:val="superscript"/>
              </w:rPr>
              <w:t>3</w:t>
            </w:r>
            <w:r w:rsidR="00EE4480" w:rsidRPr="00676C96">
              <w:rPr>
                <w:rStyle w:val="Hyperlink"/>
                <w:sz w:val="20"/>
                <w:szCs w:val="20"/>
                <w:vertAlign w:val="superscript"/>
              </w:rPr>
              <w:fldChar w:fldCharType="end"/>
            </w:r>
            <w:r w:rsidRPr="0010295C">
              <w:rPr>
                <w:b/>
                <w:bCs/>
                <w:sz w:val="20"/>
                <w:szCs w:val="20"/>
              </w:rPr>
              <w:t xml:space="preserve"> p</w:t>
            </w:r>
            <w:r w:rsidRPr="0010295C">
              <w:rPr>
                <w:b/>
                <w:bCs/>
              </w:rPr>
              <w:t>.64)</w:t>
            </w:r>
          </w:p>
          <w:p w14:paraId="53D330DA" w14:textId="77777777" w:rsidR="00400C65" w:rsidRPr="0010295C" w:rsidRDefault="00400C65" w:rsidP="00400C65">
            <w:pPr>
              <w:pStyle w:val="ListParagraph"/>
              <w:numPr>
                <w:ilvl w:val="0"/>
                <w:numId w:val="49"/>
              </w:numPr>
              <w:spacing w:before="80" w:after="160" w:line="240" w:lineRule="atLeast"/>
              <w:contextualSpacing w:val="0"/>
              <w:rPr>
                <w:sz w:val="20"/>
                <w:szCs w:val="20"/>
              </w:rPr>
            </w:pPr>
            <w:r w:rsidRPr="0010295C">
              <w:rPr>
                <w:sz w:val="20"/>
                <w:szCs w:val="20"/>
              </w:rPr>
              <w:t xml:space="preserve">Solid understanding of moderate and high nature-related dependencies and impacts filtered by sector, value chain (upstream and downstream) and geography. </w:t>
            </w:r>
          </w:p>
          <w:p w14:paraId="6805EE10" w14:textId="4865CDCC" w:rsidR="00400C65" w:rsidRPr="0010295C" w:rsidRDefault="00400C65" w:rsidP="00400C65">
            <w:pPr>
              <w:pStyle w:val="ListParagraph"/>
              <w:numPr>
                <w:ilvl w:val="0"/>
                <w:numId w:val="49"/>
              </w:numPr>
              <w:spacing w:before="80" w:after="160" w:line="240" w:lineRule="atLeast"/>
              <w:contextualSpacing w:val="0"/>
              <w:rPr>
                <w:sz w:val="20"/>
                <w:szCs w:val="20"/>
              </w:rPr>
            </w:pPr>
            <w:r w:rsidRPr="0010295C">
              <w:rPr>
                <w:sz w:val="20"/>
                <w:szCs w:val="20"/>
              </w:rPr>
              <w:t xml:space="preserve">A list and/or map of ecologically sensitive locations that the organisation operates in, and a broader set of assessment locations to take into the </w:t>
            </w:r>
            <w:r w:rsidR="004F0DB8">
              <w:rPr>
                <w:sz w:val="20"/>
                <w:szCs w:val="20"/>
              </w:rPr>
              <w:t>e</w:t>
            </w:r>
            <w:r w:rsidRPr="0010295C">
              <w:rPr>
                <w:sz w:val="20"/>
                <w:szCs w:val="20"/>
              </w:rPr>
              <w:t xml:space="preserve">valuate phase of LEAP. </w:t>
            </w:r>
          </w:p>
          <w:p w14:paraId="468AD7F8" w14:textId="77777777" w:rsidR="00400C65" w:rsidRPr="0010295C" w:rsidRDefault="00400C65" w:rsidP="00400C65">
            <w:pPr>
              <w:pStyle w:val="ListParagraph"/>
              <w:numPr>
                <w:ilvl w:val="0"/>
                <w:numId w:val="49"/>
              </w:numPr>
              <w:spacing w:before="80" w:after="160" w:line="240" w:lineRule="atLeast"/>
              <w:contextualSpacing w:val="0"/>
              <w:rPr>
                <w:sz w:val="20"/>
                <w:szCs w:val="20"/>
                <w:lang w:eastAsia="en-GB"/>
              </w:rPr>
            </w:pPr>
            <w:r w:rsidRPr="0010295C">
              <w:rPr>
                <w:sz w:val="20"/>
                <w:szCs w:val="20"/>
              </w:rPr>
              <w:t>Understanding of the proportion of the business model, value chains and/or capital portfolio assessed for its interface with nature.</w:t>
            </w:r>
          </w:p>
        </w:tc>
      </w:tr>
      <w:tr w:rsidR="001B7E8C" w:rsidRPr="0010295C" w14:paraId="07F9BCBC" w14:textId="77777777">
        <w:tc>
          <w:tcPr>
            <w:tcW w:w="14560" w:type="dxa"/>
            <w:tcBorders>
              <w:top w:val="nil"/>
              <w:left w:val="nil"/>
              <w:bottom w:val="nil"/>
              <w:right w:val="nil"/>
            </w:tcBorders>
            <w:shd w:val="clear" w:color="auto" w:fill="F2F2F2" w:themeFill="background1" w:themeFillShade="F2"/>
          </w:tcPr>
          <w:p w14:paraId="356BE9EB" w14:textId="77777777" w:rsidR="00400C65" w:rsidRPr="0010295C" w:rsidRDefault="00400C65">
            <w:pPr>
              <w:rPr>
                <w:b/>
                <w:bCs/>
                <w:sz w:val="20"/>
                <w:szCs w:val="20"/>
              </w:rPr>
            </w:pPr>
          </w:p>
        </w:tc>
      </w:tr>
    </w:tbl>
    <w:p w14:paraId="12CA1C0A" w14:textId="77777777" w:rsidR="00400C65" w:rsidRPr="0010295C" w:rsidRDefault="00400C65" w:rsidP="00400C65">
      <w:pPr>
        <w:rPr>
          <w:sz w:val="20"/>
          <w:szCs w:val="20"/>
          <w:lang w:eastAsia="en-GB"/>
        </w:rPr>
      </w:pPr>
    </w:p>
    <w:p w14:paraId="6EA277C2" w14:textId="0494F3CA" w:rsidR="00400C65" w:rsidRPr="0010295C" w:rsidRDefault="00400C65" w:rsidP="00400C65">
      <w:pPr>
        <w:rPr>
          <w:b/>
          <w:bCs/>
          <w:sz w:val="20"/>
          <w:szCs w:val="20"/>
          <w:lang w:eastAsia="en-GB"/>
        </w:rPr>
      </w:pPr>
      <w:r w:rsidRPr="0010295C">
        <w:rPr>
          <w:b/>
          <w:bCs/>
          <w:sz w:val="20"/>
          <w:szCs w:val="20"/>
          <w:lang w:eastAsia="en-GB"/>
        </w:rPr>
        <w:t xml:space="preserve">Table B2: Guiding questions for </w:t>
      </w:r>
      <w:r w:rsidR="004F0DB8">
        <w:rPr>
          <w:b/>
          <w:bCs/>
          <w:sz w:val="20"/>
          <w:szCs w:val="20"/>
          <w:lang w:eastAsia="en-GB"/>
        </w:rPr>
        <w:t>l</w:t>
      </w:r>
      <w:r w:rsidRPr="0010295C">
        <w:rPr>
          <w:b/>
          <w:bCs/>
          <w:sz w:val="20"/>
          <w:szCs w:val="20"/>
          <w:lang w:eastAsia="en-GB"/>
        </w:rPr>
        <w:t>ocating</w:t>
      </w:r>
    </w:p>
    <w:tbl>
      <w:tblPr>
        <w:tblStyle w:val="TableGrid"/>
        <w:tblW w:w="0" w:type="auto"/>
        <w:tblInd w:w="-5" w:type="dxa"/>
        <w:tblLook w:val="04A0" w:firstRow="1" w:lastRow="0" w:firstColumn="1" w:lastColumn="0" w:noHBand="0" w:noVBand="1"/>
      </w:tblPr>
      <w:tblGrid>
        <w:gridCol w:w="5904"/>
        <w:gridCol w:w="6073"/>
        <w:gridCol w:w="2202"/>
      </w:tblGrid>
      <w:tr w:rsidR="001B7E8C" w:rsidRPr="0010295C" w14:paraId="4BA36AD9" w14:textId="77777777">
        <w:tc>
          <w:tcPr>
            <w:tcW w:w="5904" w:type="dxa"/>
            <w:shd w:val="clear" w:color="auto" w:fill="CCFFFF"/>
          </w:tcPr>
          <w:p w14:paraId="69D93C4B" w14:textId="77777777" w:rsidR="00400C65" w:rsidRPr="0010295C" w:rsidRDefault="00400C65">
            <w:pPr>
              <w:spacing w:before="80" w:after="160" w:line="240" w:lineRule="atLeast"/>
              <w:rPr>
                <w:b/>
                <w:bCs/>
                <w:sz w:val="20"/>
                <w:szCs w:val="20"/>
              </w:rPr>
            </w:pPr>
            <w:r w:rsidRPr="0010295C">
              <w:rPr>
                <w:b/>
                <w:bCs/>
                <w:sz w:val="20"/>
                <w:szCs w:val="20"/>
              </w:rPr>
              <w:t>LEAP Guiding Questions</w:t>
            </w:r>
          </w:p>
        </w:tc>
        <w:tc>
          <w:tcPr>
            <w:tcW w:w="6073" w:type="dxa"/>
            <w:shd w:val="clear" w:color="auto" w:fill="CCFFFF"/>
          </w:tcPr>
          <w:p w14:paraId="4DEAFBF6" w14:textId="77777777" w:rsidR="00400C65" w:rsidRPr="0010295C" w:rsidRDefault="00400C65">
            <w:pPr>
              <w:spacing w:before="80" w:after="160" w:line="240" w:lineRule="atLeast"/>
              <w:textAlignment w:val="baseline"/>
              <w:outlineLvl w:val="2"/>
              <w:rPr>
                <w:rFonts w:eastAsia="Times New Roman" w:cstheme="minorHAnsi"/>
                <w:b/>
                <w:bCs/>
                <w:color w:val="000000" w:themeColor="text1"/>
                <w:kern w:val="0"/>
                <w:sz w:val="20"/>
                <w:szCs w:val="20"/>
                <w:lang w:eastAsia="en-GB"/>
                <w14:ligatures w14:val="none"/>
              </w:rPr>
            </w:pPr>
            <w:bookmarkStart w:id="30" w:name="_Toc156837492"/>
            <w:bookmarkStart w:id="31" w:name="_Toc157095126"/>
            <w:r w:rsidRPr="0010295C">
              <w:rPr>
                <w:rFonts w:eastAsia="Times New Roman" w:cstheme="minorHAnsi"/>
                <w:b/>
                <w:bCs/>
                <w:kern w:val="0"/>
                <w:sz w:val="20"/>
                <w:szCs w:val="20"/>
                <w:lang w:eastAsia="en-GB"/>
                <w14:ligatures w14:val="none"/>
              </w:rPr>
              <w:t>Suggestions on how NbS projects might apply LEAP</w:t>
            </w:r>
            <w:bookmarkEnd w:id="30"/>
            <w:bookmarkEnd w:id="31"/>
          </w:p>
        </w:tc>
        <w:tc>
          <w:tcPr>
            <w:tcW w:w="2202" w:type="dxa"/>
            <w:shd w:val="clear" w:color="auto" w:fill="CCFFFF"/>
          </w:tcPr>
          <w:p w14:paraId="4AD0E9BA" w14:textId="36869D05" w:rsidR="00400C65" w:rsidRPr="0010295C" w:rsidRDefault="00400C65">
            <w:pPr>
              <w:spacing w:before="80" w:after="160" w:line="240" w:lineRule="atLeast"/>
              <w:textAlignment w:val="baseline"/>
              <w:outlineLvl w:val="2"/>
              <w:rPr>
                <w:rFonts w:eastAsia="Times New Roman" w:cstheme="minorHAnsi"/>
                <w:b/>
                <w:bCs/>
                <w:color w:val="000000" w:themeColor="text1"/>
                <w:kern w:val="0"/>
                <w:sz w:val="20"/>
                <w:szCs w:val="20"/>
                <w:lang w:eastAsia="en-GB"/>
                <w14:ligatures w14:val="none"/>
              </w:rPr>
            </w:pPr>
            <w:bookmarkStart w:id="32" w:name="_Toc156837493"/>
            <w:bookmarkStart w:id="33" w:name="_Toc157095127"/>
            <w:r w:rsidRPr="0010295C">
              <w:rPr>
                <w:rFonts w:eastAsia="Times New Roman" w:cstheme="minorHAnsi"/>
                <w:b/>
                <w:bCs/>
                <w:kern w:val="0"/>
                <w:sz w:val="20"/>
                <w:szCs w:val="20"/>
                <w:lang w:eastAsia="en-GB"/>
                <w14:ligatures w14:val="none"/>
              </w:rPr>
              <w:t xml:space="preserve">NbS </w:t>
            </w:r>
            <w:r w:rsidR="00524433">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524433">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524433">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524433">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bookmarkEnd w:id="32"/>
            <w:bookmarkEnd w:id="33"/>
          </w:p>
        </w:tc>
      </w:tr>
      <w:tr w:rsidR="001B7E8C" w:rsidRPr="0010295C" w14:paraId="65CC4F87" w14:textId="77777777">
        <w:tc>
          <w:tcPr>
            <w:tcW w:w="5904" w:type="dxa"/>
            <w:vMerge w:val="restart"/>
          </w:tcPr>
          <w:p w14:paraId="210D5599" w14:textId="74909CFB" w:rsidR="00400C65" w:rsidRDefault="00400C65" w:rsidP="002B4DD6">
            <w:pPr>
              <w:pStyle w:val="ListParagraph"/>
              <w:numPr>
                <w:ilvl w:val="0"/>
                <w:numId w:val="33"/>
              </w:numPr>
              <w:spacing w:before="80" w:after="160" w:line="240" w:lineRule="atLeast"/>
              <w:rPr>
                <w:sz w:val="20"/>
                <w:szCs w:val="20"/>
              </w:rPr>
            </w:pPr>
            <w:permStart w:id="1562262647" w:edGrp="everyone" w:colFirst="2" w:colLast="2"/>
            <w:r w:rsidRPr="0010295C">
              <w:rPr>
                <w:sz w:val="20"/>
                <w:szCs w:val="20"/>
              </w:rPr>
              <w:t>Span of the business model and value chain – What are our organisation’s activities by sector, value chain and geography? Where are our direct operations?</w:t>
            </w:r>
          </w:p>
          <w:p w14:paraId="2A1EE856" w14:textId="77777777" w:rsidR="002B4DD6" w:rsidRPr="002B4DD6" w:rsidRDefault="002B4DD6" w:rsidP="002B4DD6">
            <w:pPr>
              <w:pStyle w:val="ListParagraph"/>
              <w:spacing w:before="80" w:after="160" w:line="240" w:lineRule="atLeast"/>
              <w:ind w:left="360"/>
              <w:rPr>
                <w:sz w:val="20"/>
                <w:szCs w:val="20"/>
              </w:rPr>
            </w:pPr>
          </w:p>
          <w:p w14:paraId="1799A068" w14:textId="77777777" w:rsidR="00400C65" w:rsidRPr="0010295C" w:rsidRDefault="00400C65">
            <w:pPr>
              <w:spacing w:before="80" w:line="240" w:lineRule="atLeast"/>
              <w:rPr>
                <w:sz w:val="20"/>
                <w:szCs w:val="20"/>
              </w:rPr>
            </w:pPr>
            <w:r w:rsidRPr="0010295C">
              <w:rPr>
                <w:sz w:val="20"/>
                <w:szCs w:val="20"/>
              </w:rPr>
              <w:t xml:space="preserve">Supporting questions: </w:t>
            </w:r>
          </w:p>
          <w:p w14:paraId="7BAB76BE" w14:textId="77777777" w:rsidR="00400C65" w:rsidRPr="0010295C" w:rsidRDefault="00400C65" w:rsidP="00400C65">
            <w:pPr>
              <w:pStyle w:val="ListParagraph"/>
              <w:numPr>
                <w:ilvl w:val="1"/>
                <w:numId w:val="33"/>
              </w:numPr>
              <w:spacing w:before="80" w:after="160" w:line="240" w:lineRule="atLeast"/>
              <w:rPr>
                <w:sz w:val="20"/>
                <w:szCs w:val="20"/>
              </w:rPr>
            </w:pPr>
            <w:r w:rsidRPr="0010295C">
              <w:rPr>
                <w:sz w:val="20"/>
                <w:szCs w:val="20"/>
              </w:rPr>
              <w:t xml:space="preserve">Sector: </w:t>
            </w:r>
          </w:p>
          <w:p w14:paraId="7BF7435E" w14:textId="77777777" w:rsidR="00400C65" w:rsidRPr="0010295C" w:rsidRDefault="00400C65">
            <w:pPr>
              <w:pStyle w:val="ListParagraph"/>
              <w:spacing w:before="80" w:after="160" w:line="240" w:lineRule="atLeast"/>
              <w:ind w:left="792"/>
              <w:rPr>
                <w:sz w:val="20"/>
                <w:szCs w:val="20"/>
              </w:rPr>
            </w:pPr>
            <w:r w:rsidRPr="0010295C">
              <w:rPr>
                <w:sz w:val="20"/>
                <w:szCs w:val="20"/>
              </w:rPr>
              <w:t xml:space="preserve">For corporates: In which sectors do our business model and value chain partners operate? </w:t>
            </w:r>
          </w:p>
          <w:p w14:paraId="57E0602A" w14:textId="77777777" w:rsidR="00400C65" w:rsidRPr="0010295C" w:rsidRDefault="00400C65">
            <w:pPr>
              <w:pStyle w:val="ListParagraph"/>
              <w:spacing w:before="80" w:after="160" w:line="240" w:lineRule="atLeast"/>
              <w:ind w:left="792"/>
              <w:rPr>
                <w:sz w:val="20"/>
                <w:szCs w:val="20"/>
              </w:rPr>
            </w:pPr>
            <w:r w:rsidRPr="0010295C">
              <w:rPr>
                <w:sz w:val="20"/>
                <w:szCs w:val="20"/>
              </w:rPr>
              <w:t>For financial institutions: in which sectors do we allocate capital or provide products and services?</w:t>
            </w:r>
          </w:p>
          <w:p w14:paraId="55D5FE34" w14:textId="77777777" w:rsidR="00400C65" w:rsidRPr="0010295C" w:rsidRDefault="00400C65" w:rsidP="00400C65">
            <w:pPr>
              <w:pStyle w:val="ListParagraph"/>
              <w:numPr>
                <w:ilvl w:val="1"/>
                <w:numId w:val="33"/>
              </w:numPr>
              <w:spacing w:before="80" w:after="160" w:line="240" w:lineRule="atLeast"/>
              <w:rPr>
                <w:sz w:val="20"/>
                <w:szCs w:val="20"/>
              </w:rPr>
            </w:pPr>
            <w:r w:rsidRPr="0010295C">
              <w:rPr>
                <w:sz w:val="20"/>
                <w:szCs w:val="20"/>
              </w:rPr>
              <w:t xml:space="preserve">Value chains: In which upstream and downstream value </w:t>
            </w:r>
            <w:r w:rsidRPr="0010295C">
              <w:rPr>
                <w:sz w:val="20"/>
                <w:szCs w:val="20"/>
              </w:rPr>
              <w:lastRenderedPageBreak/>
              <w:t>chains do we participate?</w:t>
            </w:r>
          </w:p>
          <w:p w14:paraId="0D85EDA8" w14:textId="77777777" w:rsidR="00400C65" w:rsidRPr="0010295C" w:rsidRDefault="00400C65" w:rsidP="00400C65">
            <w:pPr>
              <w:pStyle w:val="ListParagraph"/>
              <w:numPr>
                <w:ilvl w:val="1"/>
                <w:numId w:val="33"/>
              </w:numPr>
              <w:spacing w:before="80" w:line="240" w:lineRule="atLeast"/>
              <w:rPr>
                <w:sz w:val="20"/>
                <w:szCs w:val="20"/>
              </w:rPr>
            </w:pPr>
            <w:r w:rsidRPr="0010295C">
              <w:rPr>
                <w:sz w:val="20"/>
                <w:szCs w:val="20"/>
              </w:rPr>
              <w:t>Geography: Where are the geographic locations of our direct operations?</w:t>
            </w:r>
          </w:p>
        </w:tc>
        <w:tc>
          <w:tcPr>
            <w:tcW w:w="6073" w:type="dxa"/>
            <w:vMerge w:val="restart"/>
          </w:tcPr>
          <w:p w14:paraId="65FAF48F" w14:textId="6E15488F" w:rsidR="00400C65" w:rsidRPr="0010295C" w:rsidRDefault="00400C65">
            <w:pPr>
              <w:spacing w:before="80" w:after="160" w:line="240" w:lineRule="atLeast"/>
              <w:textAlignment w:val="baseline"/>
              <w:outlineLvl w:val="2"/>
              <w:rPr>
                <w:rFonts w:cstheme="minorHAnsi"/>
                <w:sz w:val="20"/>
                <w:szCs w:val="20"/>
              </w:rPr>
            </w:pPr>
            <w:bookmarkStart w:id="34" w:name="_Toc157095128"/>
            <w:bookmarkStart w:id="35" w:name="_Toc156837494"/>
            <w:r w:rsidRPr="0010295C">
              <w:rPr>
                <w:rFonts w:cstheme="minorHAnsi"/>
                <w:sz w:val="20"/>
                <w:szCs w:val="20"/>
              </w:rPr>
              <w:lastRenderedPageBreak/>
              <w:t>NbS projects, being place-based, can readily specify their locational characteristics to identify sensitive and material locations. This allows identifying locations that are sensitive and material to the NbS and its operations directly, as well as how those locations may interface with the sensitive and material locations of potential investors.</w:t>
            </w:r>
            <w:bookmarkEnd w:id="34"/>
            <w:r w:rsidRPr="0010295C">
              <w:rPr>
                <w:rFonts w:cstheme="minorHAnsi"/>
                <w:sz w:val="20"/>
                <w:szCs w:val="20"/>
              </w:rPr>
              <w:t xml:space="preserve"> </w:t>
            </w:r>
            <w:bookmarkEnd w:id="35"/>
          </w:p>
          <w:p w14:paraId="67850A6F" w14:textId="6E7891A1"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36" w:name="_Toc156837495"/>
            <w:bookmarkStart w:id="37" w:name="_Toc157095129"/>
            <w:r w:rsidRPr="0010295C">
              <w:rPr>
                <w:rFonts w:eastAsia="Times New Roman" w:cstheme="minorHAnsi"/>
                <w:kern w:val="0"/>
                <w:sz w:val="20"/>
                <w:szCs w:val="20"/>
                <w:lang w:eastAsia="en-GB"/>
                <w14:ligatures w14:val="none"/>
              </w:rPr>
              <w:t xml:space="preserve">To help financial stakeholders identify their alignment with the NbS project’s sphere of activities and influence, the NbS project should detail its location and scale: specify its land/seascape, and use guidance on applying the IUCN Global Standard and UN SEEA categories (see </w:t>
            </w:r>
            <w:hyperlink r:id="rId61" w:history="1">
              <w:r w:rsidR="00EE4480" w:rsidRPr="00257BD3">
                <w:rPr>
                  <w:rStyle w:val="Hyperlink"/>
                  <w:sz w:val="20"/>
                  <w:szCs w:val="20"/>
                </w:rPr>
                <w:t>TNFD LEAP guidance v1</w:t>
              </w:r>
            </w:hyperlink>
            <w:r w:rsidR="00EE4480" w:rsidRPr="00EE4480">
              <w:rPr>
                <w:rStyle w:val="Hyperlink"/>
                <w:sz w:val="20"/>
                <w:szCs w:val="20"/>
                <w:vertAlign w:val="superscript"/>
              </w:rPr>
              <w:fldChar w:fldCharType="begin"/>
            </w:r>
            <w:r w:rsidR="00EE4480" w:rsidRPr="00EE4480">
              <w:rPr>
                <w:rStyle w:val="Hyperlink"/>
                <w:sz w:val="20"/>
                <w:szCs w:val="20"/>
                <w:vertAlign w:val="superscript"/>
              </w:rPr>
              <w:instrText xml:space="preserve"> NOTEREF _Ref158208207 \h </w:instrText>
            </w:r>
            <w:r w:rsidR="00EE4480" w:rsidRPr="00257BD3">
              <w:rPr>
                <w:rStyle w:val="Hyperlink"/>
                <w:sz w:val="20"/>
                <w:szCs w:val="20"/>
                <w:vertAlign w:val="superscript"/>
              </w:rPr>
              <w:instrText xml:space="preserve"> \* MERGEFORMAT </w:instrText>
            </w:r>
            <w:r w:rsidR="00EE4480" w:rsidRPr="00EE4480">
              <w:rPr>
                <w:rStyle w:val="Hyperlink"/>
                <w:sz w:val="20"/>
                <w:szCs w:val="20"/>
                <w:vertAlign w:val="superscript"/>
              </w:rPr>
            </w:r>
            <w:r w:rsidR="00EE4480" w:rsidRPr="00EE4480">
              <w:rPr>
                <w:rStyle w:val="Hyperlink"/>
                <w:sz w:val="20"/>
                <w:szCs w:val="20"/>
                <w:vertAlign w:val="superscript"/>
              </w:rPr>
              <w:fldChar w:fldCharType="separate"/>
            </w:r>
            <w:r w:rsidR="00EE4480" w:rsidRPr="00EE4480">
              <w:rPr>
                <w:rStyle w:val="Hyperlink"/>
                <w:sz w:val="20"/>
                <w:szCs w:val="20"/>
                <w:vertAlign w:val="superscript"/>
              </w:rPr>
              <w:t>3</w:t>
            </w:r>
            <w:r w:rsidR="00EE4480" w:rsidRPr="00EE4480">
              <w:rPr>
                <w:rStyle w:val="Hyperlink"/>
                <w:sz w:val="20"/>
                <w:szCs w:val="20"/>
                <w:vertAlign w:val="superscript"/>
              </w:rPr>
              <w:fldChar w:fldCharType="end"/>
            </w:r>
            <w:r w:rsidR="00EE4480">
              <w:rPr>
                <w:rFonts w:eastAsia="Times New Roman" w:cstheme="minorHAnsi"/>
                <w:kern w:val="0"/>
                <w:sz w:val="20"/>
                <w:szCs w:val="20"/>
                <w:lang w:eastAsia="en-GB"/>
                <w14:ligatures w14:val="none"/>
              </w:rPr>
              <w:t xml:space="preserve"> </w:t>
            </w:r>
            <w:r w:rsidRPr="0010295C">
              <w:rPr>
                <w:rFonts w:eastAsia="Times New Roman" w:cstheme="minorHAnsi"/>
                <w:kern w:val="0"/>
                <w:sz w:val="20"/>
                <w:szCs w:val="20"/>
                <w:lang w:eastAsia="en-GB"/>
                <w14:ligatures w14:val="none"/>
              </w:rPr>
              <w:t xml:space="preserve">p.13) to specify its biome category(s), the environmental assets it controls or influences, and the ecosystem </w:t>
            </w:r>
            <w:r w:rsidRPr="0010295C">
              <w:rPr>
                <w:rFonts w:eastAsia="Times New Roman" w:cstheme="minorHAnsi"/>
                <w:kern w:val="0"/>
                <w:sz w:val="20"/>
                <w:szCs w:val="20"/>
                <w:lang w:eastAsia="en-GB"/>
                <w14:ligatures w14:val="none"/>
              </w:rPr>
              <w:lastRenderedPageBreak/>
              <w:t>services it provides (provisioning, regulating and maintenance, cultural).</w:t>
            </w:r>
            <w:bookmarkEnd w:id="36"/>
            <w:bookmarkEnd w:id="37"/>
            <w:r w:rsidRPr="0010295C">
              <w:rPr>
                <w:rFonts w:eastAsia="Times New Roman" w:cstheme="minorHAnsi"/>
                <w:kern w:val="0"/>
                <w:sz w:val="20"/>
                <w:szCs w:val="20"/>
                <w:lang w:eastAsia="en-GB"/>
                <w14:ligatures w14:val="none"/>
              </w:rPr>
              <w:t xml:space="preserve"> </w:t>
            </w:r>
          </w:p>
          <w:p w14:paraId="75EE2128" w14:textId="31042F43" w:rsidR="00400C65" w:rsidRPr="0010295C" w:rsidRDefault="00400C65">
            <w:pPr>
              <w:spacing w:before="80" w:after="160" w:line="240" w:lineRule="atLeast"/>
              <w:textAlignment w:val="baseline"/>
              <w:outlineLvl w:val="2"/>
              <w:rPr>
                <w:sz w:val="20"/>
                <w:szCs w:val="20"/>
              </w:rPr>
            </w:pPr>
            <w:bookmarkStart w:id="38" w:name="_Toc156837496"/>
            <w:bookmarkStart w:id="39" w:name="_Toc157095130"/>
            <w:r w:rsidRPr="0010295C">
              <w:rPr>
                <w:rFonts w:eastAsia="Times New Roman" w:cstheme="minorHAnsi"/>
                <w:kern w:val="0"/>
                <w:sz w:val="20"/>
                <w:szCs w:val="20"/>
                <w:lang w:eastAsia="en-GB"/>
                <w14:ligatures w14:val="none"/>
              </w:rPr>
              <w:t xml:space="preserve">Also, overlap between the NbS location and areas designated as significant by national or international bodies (e.g. Ramsar wetlands, UNESCO </w:t>
            </w:r>
            <w:r w:rsidR="00076FF6">
              <w:rPr>
                <w:rFonts w:eastAsia="Times New Roman" w:cstheme="minorHAnsi"/>
                <w:kern w:val="0"/>
                <w:sz w:val="20"/>
                <w:szCs w:val="20"/>
                <w:lang w:eastAsia="en-GB"/>
                <w14:ligatures w14:val="none"/>
              </w:rPr>
              <w:t>W</w:t>
            </w:r>
            <w:r w:rsidRPr="0010295C">
              <w:rPr>
                <w:rFonts w:eastAsia="Times New Roman" w:cstheme="minorHAnsi"/>
                <w:kern w:val="0"/>
                <w:sz w:val="20"/>
                <w:szCs w:val="20"/>
                <w:lang w:eastAsia="en-GB"/>
                <w14:ligatures w14:val="none"/>
              </w:rPr>
              <w:t xml:space="preserve">orld </w:t>
            </w:r>
            <w:r w:rsidR="00076FF6">
              <w:rPr>
                <w:rFonts w:eastAsia="Times New Roman" w:cstheme="minorHAnsi"/>
                <w:kern w:val="0"/>
                <w:sz w:val="20"/>
                <w:szCs w:val="20"/>
                <w:lang w:eastAsia="en-GB"/>
                <w14:ligatures w14:val="none"/>
              </w:rPr>
              <w:t>H</w:t>
            </w:r>
            <w:r w:rsidRPr="0010295C">
              <w:rPr>
                <w:rFonts w:eastAsia="Times New Roman" w:cstheme="minorHAnsi"/>
                <w:kern w:val="0"/>
                <w:sz w:val="20"/>
                <w:szCs w:val="20"/>
                <w:lang w:eastAsia="en-GB"/>
                <w14:ligatures w14:val="none"/>
              </w:rPr>
              <w:t>eritage sites, national nature reserves, protected areas) should be made explicit.</w:t>
            </w:r>
            <w:bookmarkEnd w:id="38"/>
            <w:bookmarkEnd w:id="39"/>
            <w:r w:rsidRPr="0010295C">
              <w:rPr>
                <w:sz w:val="20"/>
                <w:szCs w:val="20"/>
              </w:rPr>
              <w:t xml:space="preserve"> </w:t>
            </w:r>
          </w:p>
          <w:p w14:paraId="4B7AFDC2" w14:textId="5BD5ADD8"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40" w:name="_Toc156837497"/>
            <w:bookmarkStart w:id="41" w:name="_Toc157095131"/>
            <w:r w:rsidRPr="0010295C">
              <w:rPr>
                <w:rFonts w:eastAsia="Times New Roman" w:cstheme="minorHAnsi"/>
                <w:kern w:val="0"/>
                <w:sz w:val="20"/>
                <w:szCs w:val="20"/>
                <w:lang w:eastAsia="en-GB"/>
                <w14:ligatures w14:val="none"/>
              </w:rPr>
              <w:t>The NbS project can identify the economic sectors and value chains into which its activities or its products fall, and from that identify potential financial stakeholders, whether corporates or financial institutions with investment appetite in those sectors.</w:t>
            </w:r>
            <w:bookmarkEnd w:id="40"/>
            <w:bookmarkEnd w:id="41"/>
          </w:p>
          <w:p w14:paraId="4865C9A0" w14:textId="2A71D3FB" w:rsidR="00400C65" w:rsidRPr="0010295C" w:rsidRDefault="00400C65">
            <w:pPr>
              <w:spacing w:before="80" w:after="160" w:line="240" w:lineRule="atLeast"/>
              <w:textAlignment w:val="baseline"/>
              <w:outlineLvl w:val="2"/>
              <w:rPr>
                <w:sz w:val="20"/>
                <w:szCs w:val="20"/>
              </w:rPr>
            </w:pPr>
            <w:bookmarkStart w:id="42" w:name="_Toc156837498"/>
            <w:bookmarkStart w:id="43" w:name="_Toc157095132"/>
            <w:r w:rsidRPr="0010295C">
              <w:rPr>
                <w:rFonts w:eastAsia="Times New Roman" w:cstheme="minorHAnsi"/>
                <w:sz w:val="20"/>
                <w:szCs w:val="20"/>
                <w:lang w:eastAsia="en-GB"/>
              </w:rPr>
              <w:t xml:space="preserve">For example, NbS providing water treatment or replenishment services can address/mitigate impacts </w:t>
            </w:r>
            <w:r w:rsidR="00D719F1">
              <w:rPr>
                <w:rFonts w:eastAsia="Times New Roman" w:cstheme="minorHAnsi"/>
                <w:sz w:val="20"/>
                <w:szCs w:val="20"/>
                <w:lang w:eastAsia="en-GB"/>
              </w:rPr>
              <w:t xml:space="preserve">of </w:t>
            </w:r>
            <w:r w:rsidRPr="0010295C">
              <w:rPr>
                <w:rFonts w:eastAsia="Times New Roman" w:cstheme="minorHAnsi"/>
                <w:sz w:val="20"/>
                <w:szCs w:val="20"/>
                <w:lang w:eastAsia="en-GB"/>
              </w:rPr>
              <w:t xml:space="preserve">value chain operations for a corporate, such as along a commodity supply chain. Where the NbS delivers products, such as sustainably produced commodities, it will be important to identify the sectors of relevance, and in turn potential investors. Tools which may assist in the process of mapping from the desired positive impact of NbS projects to potentially benefiting economic activities include, for example, the UNEP/WCMC </w:t>
            </w:r>
            <w:hyperlink r:id="rId62" w:history="1">
              <w:r w:rsidRPr="001E2037">
                <w:rPr>
                  <w:rStyle w:val="Hyperlink"/>
                  <w:rFonts w:eastAsia="Times New Roman" w:cstheme="minorHAnsi"/>
                  <w:sz w:val="20"/>
                  <w:szCs w:val="20"/>
                  <w:lang w:eastAsia="en-GB"/>
                </w:rPr>
                <w:t>ENCORE tool</w:t>
              </w:r>
            </w:hyperlink>
            <w:r w:rsidRPr="0010295C">
              <w:rPr>
                <w:rFonts w:eastAsia="Times New Roman" w:cstheme="minorHAnsi"/>
                <w:sz w:val="20"/>
                <w:szCs w:val="20"/>
                <w:lang w:eastAsia="en-GB"/>
              </w:rPr>
              <w:t xml:space="preserve"> (Exploring Natural Capital Opportunities, Risks and Exposures) and the WWF </w:t>
            </w:r>
            <w:hyperlink r:id="rId63" w:history="1">
              <w:r w:rsidRPr="00384A62">
                <w:rPr>
                  <w:rStyle w:val="Hyperlink"/>
                  <w:rFonts w:eastAsia="Times New Roman" w:cstheme="minorHAnsi"/>
                  <w:sz w:val="20"/>
                  <w:szCs w:val="20"/>
                  <w:lang w:eastAsia="en-GB"/>
                </w:rPr>
                <w:t>Biodiversity Risk Filter</w:t>
              </w:r>
            </w:hyperlink>
            <w:r w:rsidRPr="0010295C">
              <w:rPr>
                <w:rFonts w:eastAsia="Times New Roman" w:cstheme="minorHAnsi"/>
                <w:sz w:val="20"/>
                <w:szCs w:val="20"/>
                <w:lang w:eastAsia="en-GB"/>
              </w:rPr>
              <w:t>.</w:t>
            </w:r>
            <w:bookmarkEnd w:id="42"/>
            <w:bookmarkEnd w:id="43"/>
          </w:p>
        </w:tc>
        <w:tc>
          <w:tcPr>
            <w:tcW w:w="2202" w:type="dxa"/>
          </w:tcPr>
          <w:p w14:paraId="03F4EA47" w14:textId="77777777"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1B7E8C" w:rsidRPr="0010295C" w14:paraId="5986950F" w14:textId="77777777">
        <w:tc>
          <w:tcPr>
            <w:tcW w:w="5904" w:type="dxa"/>
            <w:vMerge/>
          </w:tcPr>
          <w:p w14:paraId="6A13CE8C" w14:textId="77777777" w:rsidR="00400C65" w:rsidRPr="0010295C" w:rsidRDefault="00400C65" w:rsidP="00400C65">
            <w:pPr>
              <w:pStyle w:val="ListParagraph"/>
              <w:numPr>
                <w:ilvl w:val="1"/>
                <w:numId w:val="33"/>
              </w:numPr>
              <w:spacing w:before="80" w:line="240" w:lineRule="atLeast"/>
              <w:rPr>
                <w:sz w:val="20"/>
                <w:szCs w:val="20"/>
              </w:rPr>
            </w:pPr>
            <w:permStart w:id="394074754" w:edGrp="everyone" w:colFirst="2" w:colLast="2"/>
            <w:permEnd w:id="1562262647"/>
          </w:p>
        </w:tc>
        <w:tc>
          <w:tcPr>
            <w:tcW w:w="6073" w:type="dxa"/>
            <w:vMerge/>
          </w:tcPr>
          <w:p w14:paraId="14E7CF44" w14:textId="77777777" w:rsidR="00400C65" w:rsidRPr="0010295C" w:rsidRDefault="00400C65">
            <w:pPr>
              <w:spacing w:before="80" w:after="160" w:line="240" w:lineRule="atLeast"/>
              <w:textAlignment w:val="baseline"/>
              <w:outlineLvl w:val="2"/>
              <w:rPr>
                <w:rFonts w:eastAsia="Times New Roman" w:cstheme="minorHAnsi"/>
                <w:color w:val="0070C0"/>
                <w:kern w:val="0"/>
                <w:sz w:val="20"/>
                <w:szCs w:val="20"/>
                <w:lang w:eastAsia="en-GB"/>
                <w14:ligatures w14:val="none"/>
              </w:rPr>
            </w:pPr>
          </w:p>
        </w:tc>
        <w:tc>
          <w:tcPr>
            <w:tcW w:w="2202" w:type="dxa"/>
          </w:tcPr>
          <w:p w14:paraId="1C072797" w14:textId="77777777"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1B7E8C" w:rsidRPr="0010295C" w14:paraId="7598FF78" w14:textId="77777777">
        <w:tc>
          <w:tcPr>
            <w:tcW w:w="5904" w:type="dxa"/>
          </w:tcPr>
          <w:p w14:paraId="237F1DD0" w14:textId="77777777" w:rsidR="00470837" w:rsidRDefault="00400C65">
            <w:pPr>
              <w:spacing w:before="80" w:line="240" w:lineRule="atLeast"/>
              <w:rPr>
                <w:sz w:val="20"/>
                <w:szCs w:val="20"/>
              </w:rPr>
            </w:pPr>
            <w:permStart w:id="1013861672" w:edGrp="everyone" w:colFirst="2" w:colLast="2"/>
            <w:permEnd w:id="394074754"/>
            <w:r w:rsidRPr="0010295C">
              <w:rPr>
                <w:sz w:val="20"/>
                <w:szCs w:val="20"/>
              </w:rPr>
              <w:t>L2. Dependency and impact screening – Are any of these sectors, value chains and direct operations associated with potentially moderate and high dependencies and impacts on nature?</w:t>
            </w:r>
            <w:r w:rsidR="00470837" w:rsidRPr="0010295C">
              <w:rPr>
                <w:sz w:val="20"/>
                <w:szCs w:val="20"/>
              </w:rPr>
              <w:t xml:space="preserve"> </w:t>
            </w:r>
          </w:p>
          <w:p w14:paraId="57E1B2B5" w14:textId="77777777" w:rsidR="00470837" w:rsidRDefault="00470837">
            <w:pPr>
              <w:spacing w:before="80" w:line="240" w:lineRule="atLeast"/>
              <w:rPr>
                <w:sz w:val="20"/>
                <w:szCs w:val="20"/>
              </w:rPr>
            </w:pPr>
          </w:p>
          <w:p w14:paraId="1B114C0C" w14:textId="5EA76BDC" w:rsidR="00400C65" w:rsidRPr="0010295C" w:rsidRDefault="00470837">
            <w:pPr>
              <w:spacing w:before="80" w:line="240" w:lineRule="atLeast"/>
            </w:pPr>
            <w:r w:rsidRPr="0010295C">
              <w:rPr>
                <w:sz w:val="20"/>
                <w:szCs w:val="20"/>
              </w:rPr>
              <w:t>L3. Interface with nature – Where are the sectors, value chains and direct operations with potentially moderate and high dependencies and impacts located? Which biomes and specific ecosystems do our direct operations, and moderate and high dependency and impact value chains and sectors, interface with?</w:t>
            </w:r>
          </w:p>
        </w:tc>
        <w:tc>
          <w:tcPr>
            <w:tcW w:w="6073" w:type="dxa"/>
          </w:tcPr>
          <w:p w14:paraId="019F3BE9" w14:textId="040BF06A"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44" w:name="_Toc156837499"/>
            <w:bookmarkStart w:id="45" w:name="_Toc157095133"/>
            <w:r w:rsidRPr="0010295C">
              <w:rPr>
                <w:rFonts w:eastAsia="Times New Roman" w:cstheme="minorHAnsi"/>
                <w:kern w:val="0"/>
                <w:sz w:val="20"/>
                <w:szCs w:val="20"/>
                <w:lang w:eastAsia="en-GB"/>
                <w14:ligatures w14:val="none"/>
              </w:rPr>
              <w:t>The location of the NbS and its boundaries, and how this may include priority areas such as high</w:t>
            </w:r>
            <w:r w:rsidR="00EF5A6B">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integrity ecosystems, should be made explicit. </w:t>
            </w:r>
            <w:r w:rsidR="00EF5A6B">
              <w:rPr>
                <w:rFonts w:eastAsia="Times New Roman" w:cstheme="minorHAnsi"/>
                <w:kern w:val="0"/>
                <w:sz w:val="20"/>
                <w:szCs w:val="20"/>
                <w:lang w:eastAsia="en-GB"/>
                <w14:ligatures w14:val="none"/>
              </w:rPr>
              <w:t xml:space="preserve">The project </w:t>
            </w:r>
            <w:r w:rsidRPr="0010295C">
              <w:rPr>
                <w:rFonts w:eastAsia="Times New Roman" w:cstheme="minorHAnsi"/>
                <w:kern w:val="0"/>
                <w:sz w:val="20"/>
                <w:szCs w:val="20"/>
                <w:lang w:eastAsia="en-GB"/>
                <w14:ligatures w14:val="none"/>
              </w:rPr>
              <w:t xml:space="preserve">can do </w:t>
            </w:r>
            <w:r w:rsidR="00EF5A6B">
              <w:rPr>
                <w:rFonts w:eastAsia="Times New Roman" w:cstheme="minorHAnsi"/>
                <w:kern w:val="0"/>
                <w:sz w:val="20"/>
                <w:szCs w:val="20"/>
                <w:lang w:eastAsia="en-GB"/>
                <w14:ligatures w14:val="none"/>
              </w:rPr>
              <w:t>this</w:t>
            </w:r>
            <w:r w:rsidRPr="0010295C">
              <w:rPr>
                <w:rFonts w:eastAsia="Times New Roman" w:cstheme="minorHAnsi"/>
                <w:kern w:val="0"/>
                <w:sz w:val="20"/>
                <w:szCs w:val="20"/>
                <w:lang w:eastAsia="en-GB"/>
                <w14:ligatures w14:val="none"/>
              </w:rPr>
              <w:t xml:space="preserve"> by referring to the status of its location as shown in mapping tools such as the WWF </w:t>
            </w:r>
            <w:hyperlink r:id="rId64" w:history="1">
              <w:r w:rsidRPr="00EF5A6B">
                <w:rPr>
                  <w:rStyle w:val="Hyperlink"/>
                  <w:rFonts w:eastAsia="Times New Roman" w:cstheme="minorHAnsi"/>
                  <w:kern w:val="0"/>
                  <w:sz w:val="20"/>
                  <w:szCs w:val="20"/>
                  <w:lang w:eastAsia="en-GB"/>
                  <w14:ligatures w14:val="none"/>
                </w:rPr>
                <w:t>Biodiversity</w:t>
              </w:r>
            </w:hyperlink>
            <w:r w:rsidRPr="0010295C">
              <w:rPr>
                <w:rFonts w:eastAsia="Times New Roman" w:cstheme="minorHAnsi"/>
                <w:kern w:val="0"/>
                <w:sz w:val="20"/>
                <w:szCs w:val="20"/>
                <w:lang w:eastAsia="en-GB"/>
                <w14:ligatures w14:val="none"/>
              </w:rPr>
              <w:t xml:space="preserve"> and </w:t>
            </w:r>
            <w:hyperlink r:id="rId65" w:history="1">
              <w:r w:rsidRPr="00AA585C">
                <w:rPr>
                  <w:rStyle w:val="Hyperlink"/>
                  <w:rFonts w:eastAsia="Times New Roman" w:cstheme="minorHAnsi"/>
                  <w:kern w:val="0"/>
                  <w:sz w:val="20"/>
                  <w:szCs w:val="20"/>
                  <w:lang w:eastAsia="en-GB"/>
                  <w14:ligatures w14:val="none"/>
                </w:rPr>
                <w:t>Water</w:t>
              </w:r>
            </w:hyperlink>
            <w:r w:rsidRPr="0010295C">
              <w:rPr>
                <w:rFonts w:eastAsia="Times New Roman" w:cstheme="minorHAnsi"/>
                <w:kern w:val="0"/>
                <w:sz w:val="20"/>
                <w:szCs w:val="20"/>
                <w:lang w:eastAsia="en-GB"/>
                <w14:ligatures w14:val="none"/>
              </w:rPr>
              <w:t xml:space="preserve"> Risk Filters or other relevant tools suggested by TNFD – see </w:t>
            </w:r>
            <w:hyperlink r:id="rId66" w:history="1">
              <w:r w:rsidR="00EE4480" w:rsidRPr="00257BD3">
                <w:rPr>
                  <w:rStyle w:val="Hyperlink"/>
                  <w:sz w:val="20"/>
                  <w:szCs w:val="20"/>
                </w:rPr>
                <w:t>TNFD LEAP guidance v1</w:t>
              </w:r>
            </w:hyperlink>
            <w:r w:rsidR="00EE4480" w:rsidRPr="00EE4480">
              <w:rPr>
                <w:rStyle w:val="Hyperlink"/>
                <w:sz w:val="20"/>
                <w:szCs w:val="20"/>
                <w:vertAlign w:val="superscript"/>
              </w:rPr>
              <w:fldChar w:fldCharType="begin"/>
            </w:r>
            <w:r w:rsidR="00EE4480" w:rsidRPr="00EE4480">
              <w:rPr>
                <w:rStyle w:val="Hyperlink"/>
                <w:sz w:val="20"/>
                <w:szCs w:val="20"/>
                <w:vertAlign w:val="superscript"/>
              </w:rPr>
              <w:instrText xml:space="preserve"> NOTEREF _Ref158208207 \h </w:instrText>
            </w:r>
            <w:r w:rsidR="00EE4480" w:rsidRPr="00257BD3">
              <w:rPr>
                <w:rStyle w:val="Hyperlink"/>
                <w:sz w:val="20"/>
                <w:szCs w:val="20"/>
                <w:vertAlign w:val="superscript"/>
              </w:rPr>
              <w:instrText xml:space="preserve"> \* MERGEFORMAT </w:instrText>
            </w:r>
            <w:r w:rsidR="00EE4480" w:rsidRPr="00EE4480">
              <w:rPr>
                <w:rStyle w:val="Hyperlink"/>
                <w:sz w:val="20"/>
                <w:szCs w:val="20"/>
                <w:vertAlign w:val="superscript"/>
              </w:rPr>
            </w:r>
            <w:r w:rsidR="00EE4480" w:rsidRPr="00EE4480">
              <w:rPr>
                <w:rStyle w:val="Hyperlink"/>
                <w:sz w:val="20"/>
                <w:szCs w:val="20"/>
                <w:vertAlign w:val="superscript"/>
              </w:rPr>
              <w:fldChar w:fldCharType="separate"/>
            </w:r>
            <w:r w:rsidR="00EE4480" w:rsidRPr="00EE4480">
              <w:rPr>
                <w:rStyle w:val="Hyperlink"/>
                <w:sz w:val="20"/>
                <w:szCs w:val="20"/>
                <w:vertAlign w:val="superscript"/>
              </w:rPr>
              <w:t>3</w:t>
            </w:r>
            <w:r w:rsidR="00EE4480" w:rsidRPr="00EE4480">
              <w:rPr>
                <w:rStyle w:val="Hyperlink"/>
                <w:sz w:val="20"/>
                <w:szCs w:val="20"/>
                <w:vertAlign w:val="superscript"/>
              </w:rPr>
              <w:fldChar w:fldCharType="end"/>
            </w:r>
            <w:r w:rsidRPr="0010295C">
              <w:rPr>
                <w:rFonts w:eastAsia="Times New Roman" w:cstheme="minorHAnsi"/>
                <w:kern w:val="0"/>
                <w:sz w:val="20"/>
                <w:szCs w:val="20"/>
                <w:lang w:eastAsia="en-GB"/>
                <w14:ligatures w14:val="none"/>
              </w:rPr>
              <w:t xml:space="preserve"> p.40 and the </w:t>
            </w:r>
            <w:hyperlink r:id="rId67" w:history="1">
              <w:r w:rsidRPr="0010295C">
                <w:rPr>
                  <w:rStyle w:val="Hyperlink"/>
                  <w:rFonts w:eastAsia="Times New Roman" w:cstheme="minorHAnsi"/>
                  <w:color w:val="0070C0"/>
                  <w:kern w:val="0"/>
                  <w:sz w:val="20"/>
                  <w:szCs w:val="20"/>
                  <w:lang w:eastAsia="en-GB"/>
                  <w14:ligatures w14:val="none"/>
                </w:rPr>
                <w:t>TNFD tools catalogue</w:t>
              </w:r>
            </w:hyperlink>
            <w:r w:rsidRPr="0010295C">
              <w:rPr>
                <w:rFonts w:eastAsia="Times New Roman" w:cstheme="minorHAnsi"/>
                <w:kern w:val="0"/>
                <w:sz w:val="20"/>
                <w:szCs w:val="20"/>
                <w:lang w:eastAsia="en-GB"/>
                <w14:ligatures w14:val="none"/>
              </w:rPr>
              <w:t>.</w:t>
            </w:r>
            <w:bookmarkEnd w:id="44"/>
            <w:bookmarkEnd w:id="45"/>
          </w:p>
          <w:p w14:paraId="4A6C042B" w14:textId="0E1D9784" w:rsidR="00400C65" w:rsidRPr="0010295C" w:rsidRDefault="00400C65" w:rsidP="0078613E">
            <w:pPr>
              <w:spacing w:before="80" w:after="160" w:line="240" w:lineRule="atLeast"/>
              <w:textAlignment w:val="baseline"/>
              <w:outlineLvl w:val="2"/>
              <w:rPr>
                <w:rFonts w:eastAsia="Times New Roman" w:cstheme="minorHAnsi"/>
                <w:kern w:val="0"/>
                <w:sz w:val="20"/>
                <w:szCs w:val="20"/>
                <w:lang w:eastAsia="en-GB"/>
                <w14:ligatures w14:val="none"/>
              </w:rPr>
            </w:pPr>
            <w:bookmarkStart w:id="46" w:name="_Toc156837506"/>
            <w:bookmarkStart w:id="47" w:name="_Toc157095140"/>
            <w:r w:rsidRPr="0010295C">
              <w:rPr>
                <w:rFonts w:eastAsia="Times New Roman" w:cstheme="minorHAnsi"/>
                <w:kern w:val="0"/>
                <w:sz w:val="20"/>
                <w:szCs w:val="20"/>
                <w:lang w:eastAsia="en-GB"/>
                <w14:ligatures w14:val="none"/>
              </w:rPr>
              <w:t xml:space="preserve">In addition to identifying and understanding their own dependencies on nature, NbS projects should identify which potential financial stakeholders are directly or indirectly (through value chains) dependent on the NbS project’s area of influence. </w:t>
            </w:r>
            <w:bookmarkStart w:id="48" w:name="_Toc156837507"/>
            <w:bookmarkStart w:id="49" w:name="_Toc157095141"/>
            <w:bookmarkEnd w:id="46"/>
            <w:bookmarkEnd w:id="47"/>
            <w:r w:rsidRPr="0010295C">
              <w:rPr>
                <w:rFonts w:eastAsia="Times New Roman" w:cstheme="minorHAnsi"/>
                <w:kern w:val="0"/>
                <w:sz w:val="20"/>
                <w:szCs w:val="20"/>
                <w:lang w:eastAsia="en-GB"/>
                <w14:ligatures w14:val="none"/>
              </w:rPr>
              <w:t>Particularly for larger, landscape</w:t>
            </w:r>
            <w:r w:rsidR="00F26743">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level NbS intervention</w:t>
            </w:r>
            <w:r w:rsidR="00F26743">
              <w:rPr>
                <w:rFonts w:eastAsia="Times New Roman" w:cstheme="minorHAnsi"/>
                <w:kern w:val="0"/>
                <w:sz w:val="20"/>
                <w:szCs w:val="20"/>
                <w:lang w:eastAsia="en-GB"/>
                <w14:ligatures w14:val="none"/>
              </w:rPr>
              <w:t>s</w:t>
            </w:r>
            <w:r w:rsidRPr="0010295C">
              <w:rPr>
                <w:rFonts w:eastAsia="Times New Roman" w:cstheme="minorHAnsi"/>
                <w:kern w:val="0"/>
                <w:sz w:val="20"/>
                <w:szCs w:val="20"/>
                <w:lang w:eastAsia="en-GB"/>
                <w14:ligatures w14:val="none"/>
              </w:rPr>
              <w:t xml:space="preserve">, this can be determined through scoping assessments combining geospatial and remotely sensed data to assess the state of natural capital and biodiversity. GIS layers of known priority areas from ecosystem/habitat perspective, such as designated </w:t>
            </w:r>
            <w:r w:rsidRPr="0010295C">
              <w:rPr>
                <w:rFonts w:eastAsia="Times New Roman" w:cstheme="minorHAnsi"/>
                <w:kern w:val="0"/>
                <w:sz w:val="20"/>
                <w:szCs w:val="20"/>
                <w:lang w:eastAsia="en-GB"/>
                <w14:ligatures w14:val="none"/>
              </w:rPr>
              <w:lastRenderedPageBreak/>
              <w:t>protected areas, can be overla</w:t>
            </w:r>
            <w:r w:rsidR="00FA062A">
              <w:rPr>
                <w:rFonts w:eastAsia="Times New Roman" w:cstheme="minorHAnsi"/>
                <w:kern w:val="0"/>
                <w:sz w:val="20"/>
                <w:szCs w:val="20"/>
                <w:lang w:eastAsia="en-GB"/>
                <w14:ligatures w14:val="none"/>
              </w:rPr>
              <w:t>id</w:t>
            </w:r>
            <w:r w:rsidRPr="0010295C">
              <w:rPr>
                <w:rFonts w:eastAsia="Times New Roman" w:cstheme="minorHAnsi"/>
                <w:kern w:val="0"/>
                <w:sz w:val="20"/>
                <w:szCs w:val="20"/>
                <w:lang w:eastAsia="en-GB"/>
                <w14:ligatures w14:val="none"/>
              </w:rPr>
              <w:t xml:space="preserve"> with the intervention’s boundaries as well.</w:t>
            </w:r>
            <w:bookmarkEnd w:id="48"/>
            <w:bookmarkEnd w:id="49"/>
          </w:p>
        </w:tc>
        <w:tc>
          <w:tcPr>
            <w:tcW w:w="2202" w:type="dxa"/>
          </w:tcPr>
          <w:p w14:paraId="2CE8AF47" w14:textId="77777777"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1B7E8C" w:rsidRPr="0010295C" w14:paraId="1FA41AC3" w14:textId="77777777">
        <w:tc>
          <w:tcPr>
            <w:tcW w:w="5904" w:type="dxa"/>
          </w:tcPr>
          <w:p w14:paraId="5435C99C" w14:textId="77777777" w:rsidR="00400C65" w:rsidRPr="0010295C" w:rsidRDefault="00400C65">
            <w:pPr>
              <w:spacing w:before="80" w:line="240" w:lineRule="atLeast"/>
              <w:rPr>
                <w:sz w:val="20"/>
                <w:szCs w:val="20"/>
              </w:rPr>
            </w:pPr>
            <w:permStart w:id="1150091682" w:edGrp="everyone" w:colFirst="2" w:colLast="2"/>
            <w:permEnd w:id="1013861672"/>
            <w:r w:rsidRPr="0010295C">
              <w:rPr>
                <w:sz w:val="20"/>
                <w:szCs w:val="20"/>
              </w:rPr>
              <w:t>L4. Interface with sensitive locations – For our organisation’s activities in moderate and high dependency and impact value chains and sectors, which of these are in ecologically sensitive locations? And which of our direct operations are in these sensitive locations?</w:t>
            </w:r>
          </w:p>
        </w:tc>
        <w:tc>
          <w:tcPr>
            <w:tcW w:w="6073" w:type="dxa"/>
          </w:tcPr>
          <w:p w14:paraId="4F4E3354" w14:textId="77777777" w:rsidR="00470837" w:rsidRPr="0010295C" w:rsidRDefault="00470837" w:rsidP="00470837">
            <w:pPr>
              <w:spacing w:before="80" w:after="160" w:line="240" w:lineRule="atLeast"/>
              <w:textAlignment w:val="baseline"/>
              <w:outlineLvl w:val="2"/>
              <w:rPr>
                <w:rFonts w:eastAsia="Times New Roman" w:cstheme="minorHAnsi"/>
                <w:kern w:val="0"/>
                <w:sz w:val="20"/>
                <w:szCs w:val="20"/>
                <w:lang w:eastAsia="en-GB"/>
                <w14:ligatures w14:val="none"/>
              </w:rPr>
            </w:pPr>
            <w:bookmarkStart w:id="50" w:name="_Toc156837500"/>
            <w:bookmarkStart w:id="51" w:name="_Toc157095134"/>
            <w:r w:rsidRPr="0010295C">
              <w:rPr>
                <w:rFonts w:eastAsia="Times New Roman" w:cstheme="minorHAnsi"/>
                <w:kern w:val="0"/>
                <w:sz w:val="20"/>
                <w:szCs w:val="20"/>
                <w:lang w:eastAsia="en-GB"/>
                <w14:ligatures w14:val="none"/>
              </w:rPr>
              <w:t>In particular, the NbS project should identify if it is within or overlaps with “sensitive locations” as defined by TNFD, being any:</w:t>
            </w:r>
            <w:bookmarkEnd w:id="50"/>
            <w:bookmarkEnd w:id="51"/>
          </w:p>
          <w:p w14:paraId="0613FAE1" w14:textId="77777777" w:rsidR="00470837" w:rsidRPr="0010295C" w:rsidRDefault="00470837" w:rsidP="00470837">
            <w:pPr>
              <w:pStyle w:val="ListParagraph"/>
              <w:numPr>
                <w:ilvl w:val="0"/>
                <w:numId w:val="25"/>
              </w:numPr>
              <w:spacing w:before="80" w:line="240" w:lineRule="atLeast"/>
              <w:ind w:left="457" w:hanging="425"/>
              <w:textAlignment w:val="baseline"/>
              <w:outlineLvl w:val="2"/>
              <w:rPr>
                <w:sz w:val="20"/>
                <w:szCs w:val="20"/>
              </w:rPr>
            </w:pPr>
            <w:bookmarkStart w:id="52" w:name="_Toc157095135"/>
            <w:bookmarkStart w:id="53" w:name="_Toc156837501"/>
            <w:r w:rsidRPr="0010295C">
              <w:rPr>
                <w:sz w:val="20"/>
                <w:szCs w:val="20"/>
              </w:rPr>
              <w:t>Areas important for biodiversity, including species</w:t>
            </w:r>
            <w:bookmarkEnd w:id="52"/>
            <w:bookmarkEnd w:id="53"/>
            <w:r w:rsidRPr="0010295C">
              <w:rPr>
                <w:sz w:val="20"/>
                <w:szCs w:val="20"/>
              </w:rPr>
              <w:t xml:space="preserve"> </w:t>
            </w:r>
          </w:p>
          <w:p w14:paraId="478C49A7" w14:textId="77777777" w:rsidR="00470837" w:rsidRPr="0010295C" w:rsidRDefault="00470837" w:rsidP="00470837">
            <w:pPr>
              <w:pStyle w:val="ListParagraph"/>
              <w:numPr>
                <w:ilvl w:val="0"/>
                <w:numId w:val="25"/>
              </w:numPr>
              <w:spacing w:before="80" w:line="240" w:lineRule="atLeast"/>
              <w:ind w:left="457" w:hanging="425"/>
              <w:textAlignment w:val="baseline"/>
              <w:outlineLvl w:val="2"/>
              <w:rPr>
                <w:sz w:val="20"/>
                <w:szCs w:val="20"/>
              </w:rPr>
            </w:pPr>
            <w:bookmarkStart w:id="54" w:name="_Toc157095136"/>
            <w:bookmarkStart w:id="55" w:name="_Toc156837502"/>
            <w:r w:rsidRPr="0010295C">
              <w:rPr>
                <w:sz w:val="20"/>
                <w:szCs w:val="20"/>
              </w:rPr>
              <w:t>Areas of high ecosystem integrity</w:t>
            </w:r>
            <w:bookmarkEnd w:id="54"/>
            <w:bookmarkEnd w:id="55"/>
            <w:r w:rsidRPr="0010295C">
              <w:rPr>
                <w:sz w:val="20"/>
                <w:szCs w:val="20"/>
              </w:rPr>
              <w:t xml:space="preserve"> </w:t>
            </w:r>
          </w:p>
          <w:p w14:paraId="6BF2632F" w14:textId="77777777" w:rsidR="00470837" w:rsidRPr="0010295C" w:rsidRDefault="00470837" w:rsidP="00470837">
            <w:pPr>
              <w:pStyle w:val="ListParagraph"/>
              <w:numPr>
                <w:ilvl w:val="0"/>
                <w:numId w:val="25"/>
              </w:numPr>
              <w:spacing w:before="80" w:line="240" w:lineRule="atLeast"/>
              <w:ind w:left="457" w:hanging="425"/>
              <w:textAlignment w:val="baseline"/>
              <w:outlineLvl w:val="2"/>
              <w:rPr>
                <w:sz w:val="20"/>
                <w:szCs w:val="20"/>
              </w:rPr>
            </w:pPr>
            <w:bookmarkStart w:id="56" w:name="_Toc157095137"/>
            <w:bookmarkStart w:id="57" w:name="_Toc156837503"/>
            <w:r w:rsidRPr="0010295C">
              <w:rPr>
                <w:sz w:val="20"/>
                <w:szCs w:val="20"/>
              </w:rPr>
              <w:t>Areas of rapid decline in ecosystem integrity</w:t>
            </w:r>
            <w:bookmarkEnd w:id="56"/>
            <w:bookmarkEnd w:id="57"/>
          </w:p>
          <w:p w14:paraId="4CD3E1E8" w14:textId="77777777" w:rsidR="00470837" w:rsidRPr="0010295C" w:rsidRDefault="00470837" w:rsidP="00470837">
            <w:pPr>
              <w:pStyle w:val="ListParagraph"/>
              <w:numPr>
                <w:ilvl w:val="0"/>
                <w:numId w:val="25"/>
              </w:numPr>
              <w:spacing w:before="80" w:line="240" w:lineRule="atLeast"/>
              <w:ind w:left="457" w:hanging="425"/>
              <w:textAlignment w:val="baseline"/>
              <w:outlineLvl w:val="2"/>
              <w:rPr>
                <w:sz w:val="20"/>
                <w:szCs w:val="20"/>
              </w:rPr>
            </w:pPr>
            <w:bookmarkStart w:id="58" w:name="_Toc157095138"/>
            <w:bookmarkStart w:id="59" w:name="_Toc156837504"/>
            <w:r w:rsidRPr="0010295C">
              <w:rPr>
                <w:sz w:val="20"/>
                <w:szCs w:val="20"/>
              </w:rPr>
              <w:t>Areas of high physical water risks</w:t>
            </w:r>
            <w:bookmarkEnd w:id="58"/>
            <w:bookmarkEnd w:id="59"/>
            <w:r w:rsidRPr="0010295C">
              <w:rPr>
                <w:sz w:val="20"/>
                <w:szCs w:val="20"/>
              </w:rPr>
              <w:t xml:space="preserve"> </w:t>
            </w:r>
          </w:p>
          <w:p w14:paraId="2E843C11" w14:textId="2362A6F5" w:rsidR="00400C65" w:rsidRPr="0078613E" w:rsidRDefault="00470837">
            <w:pPr>
              <w:pStyle w:val="ListParagraph"/>
              <w:numPr>
                <w:ilvl w:val="0"/>
                <w:numId w:val="25"/>
              </w:numPr>
              <w:spacing w:before="80" w:line="240" w:lineRule="atLeast"/>
              <w:ind w:left="457" w:hanging="425"/>
              <w:textAlignment w:val="baseline"/>
              <w:outlineLvl w:val="2"/>
              <w:rPr>
                <w:sz w:val="20"/>
                <w:szCs w:val="20"/>
              </w:rPr>
            </w:pPr>
            <w:bookmarkStart w:id="60" w:name="_Toc156837505"/>
            <w:bookmarkStart w:id="61" w:name="_Toc157095139"/>
            <w:r w:rsidRPr="0010295C">
              <w:rPr>
                <w:sz w:val="20"/>
                <w:szCs w:val="20"/>
              </w:rPr>
              <w:t xml:space="preserve">Areas of importance for ecosystem service provision, including benefits to </w:t>
            </w:r>
            <w:r w:rsidR="007C0818">
              <w:rPr>
                <w:sz w:val="20"/>
                <w:szCs w:val="20"/>
              </w:rPr>
              <w:t>I</w:t>
            </w:r>
            <w:r w:rsidR="007C0818">
              <w:t>PLCs</w:t>
            </w:r>
            <w:r w:rsidRPr="0010295C">
              <w:rPr>
                <w:sz w:val="20"/>
                <w:szCs w:val="20"/>
              </w:rPr>
              <w:t xml:space="preserve"> and other stakeholders.</w:t>
            </w:r>
            <w:bookmarkEnd w:id="60"/>
            <w:bookmarkEnd w:id="61"/>
          </w:p>
        </w:tc>
        <w:tc>
          <w:tcPr>
            <w:tcW w:w="2202" w:type="dxa"/>
          </w:tcPr>
          <w:p w14:paraId="22011C36"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1B7E8C" w:rsidRPr="0010295C" w14:paraId="6FAF04CD" w14:textId="77777777">
        <w:tc>
          <w:tcPr>
            <w:tcW w:w="5904" w:type="dxa"/>
            <w:shd w:val="clear" w:color="auto" w:fill="DEEAF6" w:themeFill="accent5" w:themeFillTint="33"/>
          </w:tcPr>
          <w:p w14:paraId="75A367D4" w14:textId="77777777" w:rsidR="00400C65" w:rsidRPr="0010295C" w:rsidRDefault="00400C65">
            <w:pPr>
              <w:spacing w:before="80" w:line="240" w:lineRule="atLeast"/>
              <w:rPr>
                <w:b/>
                <w:bCs/>
                <w:i/>
                <w:iCs/>
                <w:sz w:val="20"/>
                <w:szCs w:val="20"/>
              </w:rPr>
            </w:pPr>
            <w:permStart w:id="1714497080" w:edGrp="everyone" w:colFirst="2" w:colLast="2"/>
            <w:permEnd w:id="1150091682"/>
            <w:r w:rsidRPr="0010295C">
              <w:rPr>
                <w:b/>
                <w:bCs/>
                <w:i/>
                <w:iCs/>
                <w:sz w:val="20"/>
                <w:szCs w:val="20"/>
              </w:rPr>
              <w:t>Questions for engagement with IPLCs and affected stakeholders</w:t>
            </w:r>
          </w:p>
        </w:tc>
        <w:tc>
          <w:tcPr>
            <w:tcW w:w="6073" w:type="dxa"/>
            <w:shd w:val="clear" w:color="auto" w:fill="DEEAF6" w:themeFill="accent5" w:themeFillTint="33"/>
          </w:tcPr>
          <w:p w14:paraId="18D32AAD"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c>
          <w:tcPr>
            <w:tcW w:w="2202" w:type="dxa"/>
            <w:shd w:val="clear" w:color="auto" w:fill="DEEAF6" w:themeFill="accent5" w:themeFillTint="33"/>
          </w:tcPr>
          <w:p w14:paraId="7818EFA8"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1B7E8C" w:rsidRPr="0010295C" w14:paraId="7F655F14" w14:textId="77777777">
        <w:tc>
          <w:tcPr>
            <w:tcW w:w="5904" w:type="dxa"/>
            <w:shd w:val="clear" w:color="auto" w:fill="DEEAF6" w:themeFill="accent5" w:themeFillTint="33"/>
          </w:tcPr>
          <w:p w14:paraId="28582795" w14:textId="77777777" w:rsidR="00400C65" w:rsidRPr="0010295C" w:rsidRDefault="00400C65">
            <w:pPr>
              <w:spacing w:before="80" w:line="240" w:lineRule="atLeast"/>
              <w:rPr>
                <w:i/>
                <w:iCs/>
                <w:sz w:val="20"/>
                <w:szCs w:val="20"/>
              </w:rPr>
            </w:pPr>
            <w:permStart w:id="1436366689" w:edGrp="everyone" w:colFirst="2" w:colLast="2"/>
            <w:permEnd w:id="1714497080"/>
            <w:r w:rsidRPr="0010295C">
              <w:rPr>
                <w:i/>
                <w:iCs/>
                <w:sz w:val="20"/>
                <w:szCs w:val="20"/>
              </w:rPr>
              <w:t>L1. Span of the business model and value chain</w:t>
            </w:r>
          </w:p>
        </w:tc>
        <w:tc>
          <w:tcPr>
            <w:tcW w:w="6073" w:type="dxa"/>
            <w:shd w:val="clear" w:color="auto" w:fill="DEEAF6" w:themeFill="accent5" w:themeFillTint="33"/>
          </w:tcPr>
          <w:p w14:paraId="58F34363"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Are there IPLCs and affected stakeholders in the geographic locations of our direct operations? Where are they located? </w:t>
            </w:r>
          </w:p>
        </w:tc>
        <w:tc>
          <w:tcPr>
            <w:tcW w:w="2202" w:type="dxa"/>
            <w:shd w:val="clear" w:color="auto" w:fill="DEEAF6" w:themeFill="accent5" w:themeFillTint="33"/>
          </w:tcPr>
          <w:p w14:paraId="076D1904" w14:textId="77777777" w:rsidR="00400C65" w:rsidRPr="0010295C" w:rsidRDefault="00400C65">
            <w:pPr>
              <w:spacing w:before="80" w:line="240" w:lineRule="atLeast"/>
              <w:textAlignment w:val="baseline"/>
              <w:outlineLvl w:val="2"/>
              <w:rPr>
                <w:rFonts w:eastAsia="Times New Roman" w:cstheme="minorHAnsi"/>
                <w:i/>
                <w:iCs/>
                <w:color w:val="000000" w:themeColor="text1"/>
                <w:kern w:val="0"/>
                <w:sz w:val="20"/>
                <w:szCs w:val="20"/>
                <w:lang w:eastAsia="en-GB"/>
                <w14:ligatures w14:val="none"/>
              </w:rPr>
            </w:pPr>
          </w:p>
        </w:tc>
      </w:tr>
      <w:tr w:rsidR="001B7E8C" w:rsidRPr="0010295C" w14:paraId="7562EBD9" w14:textId="77777777">
        <w:tc>
          <w:tcPr>
            <w:tcW w:w="5904" w:type="dxa"/>
            <w:shd w:val="clear" w:color="auto" w:fill="DEEAF6" w:themeFill="accent5" w:themeFillTint="33"/>
          </w:tcPr>
          <w:p w14:paraId="6EFD7E0B" w14:textId="77777777" w:rsidR="00400C65" w:rsidRPr="0010295C" w:rsidRDefault="00400C65">
            <w:pPr>
              <w:spacing w:before="80" w:line="240" w:lineRule="atLeast"/>
              <w:rPr>
                <w:i/>
                <w:iCs/>
                <w:sz w:val="20"/>
                <w:szCs w:val="20"/>
              </w:rPr>
            </w:pPr>
            <w:permStart w:id="1064839538" w:edGrp="everyone" w:colFirst="2" w:colLast="2"/>
            <w:permEnd w:id="1436366689"/>
            <w:r w:rsidRPr="0010295C">
              <w:rPr>
                <w:i/>
                <w:iCs/>
                <w:sz w:val="20"/>
                <w:szCs w:val="20"/>
              </w:rPr>
              <w:t>L2. Dependency and impact screening</w:t>
            </w:r>
          </w:p>
        </w:tc>
        <w:tc>
          <w:tcPr>
            <w:tcW w:w="6073" w:type="dxa"/>
            <w:shd w:val="clear" w:color="auto" w:fill="DEEAF6" w:themeFill="accent5" w:themeFillTint="33"/>
          </w:tcPr>
          <w:p w14:paraId="0DD96EE6"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Are IPLCs and affected stakeholders typically involved in or impacted by the activities of these sectors and value chains? </w:t>
            </w:r>
          </w:p>
        </w:tc>
        <w:tc>
          <w:tcPr>
            <w:tcW w:w="2202" w:type="dxa"/>
            <w:shd w:val="clear" w:color="auto" w:fill="DEEAF6" w:themeFill="accent5" w:themeFillTint="33"/>
          </w:tcPr>
          <w:p w14:paraId="69802D9E" w14:textId="77777777" w:rsidR="00400C65" w:rsidRPr="0010295C" w:rsidRDefault="00400C65">
            <w:pPr>
              <w:spacing w:before="80" w:line="240" w:lineRule="atLeast"/>
              <w:textAlignment w:val="baseline"/>
              <w:outlineLvl w:val="2"/>
              <w:rPr>
                <w:rFonts w:eastAsia="Times New Roman" w:cstheme="minorHAnsi"/>
                <w:i/>
                <w:iCs/>
                <w:color w:val="000000" w:themeColor="text1"/>
                <w:kern w:val="0"/>
                <w:sz w:val="20"/>
                <w:szCs w:val="20"/>
                <w:lang w:eastAsia="en-GB"/>
                <w14:ligatures w14:val="none"/>
              </w:rPr>
            </w:pPr>
          </w:p>
        </w:tc>
      </w:tr>
      <w:tr w:rsidR="001B7E8C" w:rsidRPr="0010295C" w14:paraId="234432C5" w14:textId="77777777">
        <w:tc>
          <w:tcPr>
            <w:tcW w:w="5904" w:type="dxa"/>
            <w:shd w:val="clear" w:color="auto" w:fill="DEEAF6" w:themeFill="accent5" w:themeFillTint="33"/>
          </w:tcPr>
          <w:p w14:paraId="6EFEE1C9" w14:textId="77777777" w:rsidR="00400C65" w:rsidRPr="0010295C" w:rsidRDefault="00400C65">
            <w:pPr>
              <w:spacing w:before="80" w:line="240" w:lineRule="atLeast"/>
              <w:rPr>
                <w:i/>
                <w:iCs/>
                <w:sz w:val="20"/>
                <w:szCs w:val="20"/>
              </w:rPr>
            </w:pPr>
            <w:permStart w:id="1047340962" w:edGrp="everyone" w:colFirst="2" w:colLast="2"/>
            <w:permEnd w:id="1064839538"/>
            <w:r w:rsidRPr="0010295C">
              <w:rPr>
                <w:i/>
                <w:iCs/>
                <w:sz w:val="20"/>
                <w:szCs w:val="20"/>
              </w:rPr>
              <w:t>L3: Interface with nature</w:t>
            </w:r>
          </w:p>
        </w:tc>
        <w:tc>
          <w:tcPr>
            <w:tcW w:w="6073" w:type="dxa"/>
            <w:shd w:val="clear" w:color="auto" w:fill="DEEAF6" w:themeFill="accent5" w:themeFillTint="33"/>
          </w:tcPr>
          <w:p w14:paraId="4328C2E5"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Are there IPLCs and affected stakeholders in these locations? </w:t>
            </w:r>
          </w:p>
          <w:p w14:paraId="0DC9B42B"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At which locations are our organisation and its value chains interfacing with Indigenous Peoples’ lands, territories, and sacred sites?</w:t>
            </w:r>
          </w:p>
          <w:p w14:paraId="0E119B75"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What knowledge, including traditional knowledge, do IPLCs and other stakeholders have of these ecosystems? </w:t>
            </w:r>
          </w:p>
          <w:p w14:paraId="54859611" w14:textId="77777777" w:rsidR="00400C65" w:rsidRPr="0010295C" w:rsidRDefault="00400C65">
            <w:pPr>
              <w:spacing w:before="80" w:line="240" w:lineRule="atLeast"/>
              <w:textAlignment w:val="baseline"/>
              <w:outlineLvl w:val="2"/>
              <w:rPr>
                <w:rFonts w:eastAsia="Times New Roman" w:cstheme="minorHAnsi"/>
                <w:i/>
                <w:iCs/>
                <w:kern w:val="0"/>
                <w:sz w:val="20"/>
                <w:szCs w:val="20"/>
                <w:lang w:eastAsia="en-GB"/>
                <w14:ligatures w14:val="none"/>
              </w:rPr>
            </w:pPr>
            <w:bookmarkStart w:id="62" w:name="_Toc156837508"/>
            <w:bookmarkStart w:id="63" w:name="_Toc157095142"/>
            <w:r w:rsidRPr="0010295C">
              <w:rPr>
                <w:rFonts w:cstheme="minorHAnsi"/>
                <w:i/>
                <w:iCs/>
                <w:sz w:val="20"/>
                <w:szCs w:val="20"/>
              </w:rPr>
              <w:t>What is the perspective of IPLCs and other stakeholders on the value and importance of these ecosystems?</w:t>
            </w:r>
            <w:bookmarkEnd w:id="62"/>
            <w:bookmarkEnd w:id="63"/>
            <w:r w:rsidRPr="0010295C">
              <w:rPr>
                <w:rFonts w:cstheme="minorHAnsi"/>
                <w:i/>
                <w:iCs/>
                <w:sz w:val="20"/>
                <w:szCs w:val="20"/>
              </w:rPr>
              <w:t xml:space="preserve"> </w:t>
            </w:r>
          </w:p>
        </w:tc>
        <w:tc>
          <w:tcPr>
            <w:tcW w:w="2202" w:type="dxa"/>
            <w:shd w:val="clear" w:color="auto" w:fill="DEEAF6" w:themeFill="accent5" w:themeFillTint="33"/>
          </w:tcPr>
          <w:p w14:paraId="23DAFDB8" w14:textId="77777777" w:rsidR="00400C65" w:rsidRPr="0010295C" w:rsidRDefault="00400C65">
            <w:pPr>
              <w:spacing w:before="80" w:line="240" w:lineRule="atLeast"/>
              <w:textAlignment w:val="baseline"/>
              <w:outlineLvl w:val="2"/>
              <w:rPr>
                <w:rFonts w:eastAsia="Times New Roman" w:cstheme="minorHAnsi"/>
                <w:i/>
                <w:iCs/>
                <w:color w:val="000000" w:themeColor="text1"/>
                <w:kern w:val="0"/>
                <w:sz w:val="20"/>
                <w:szCs w:val="20"/>
                <w:lang w:eastAsia="en-GB"/>
                <w14:ligatures w14:val="none"/>
              </w:rPr>
            </w:pPr>
          </w:p>
        </w:tc>
      </w:tr>
      <w:tr w:rsidR="001B7E8C" w:rsidRPr="0010295C" w14:paraId="1458019E" w14:textId="77777777">
        <w:tc>
          <w:tcPr>
            <w:tcW w:w="5904" w:type="dxa"/>
            <w:shd w:val="clear" w:color="auto" w:fill="DEEAF6" w:themeFill="accent5" w:themeFillTint="33"/>
          </w:tcPr>
          <w:p w14:paraId="0A5C6884" w14:textId="77777777" w:rsidR="00400C65" w:rsidRPr="0010295C" w:rsidRDefault="00400C65">
            <w:pPr>
              <w:spacing w:before="80" w:line="240" w:lineRule="atLeast"/>
              <w:rPr>
                <w:i/>
                <w:iCs/>
                <w:sz w:val="20"/>
                <w:szCs w:val="20"/>
              </w:rPr>
            </w:pPr>
            <w:permStart w:id="418452251" w:edGrp="everyone" w:colFirst="2" w:colLast="2"/>
            <w:permEnd w:id="1047340962"/>
            <w:r w:rsidRPr="0010295C">
              <w:rPr>
                <w:i/>
                <w:iCs/>
                <w:sz w:val="20"/>
                <w:szCs w:val="20"/>
              </w:rPr>
              <w:t>L4: Interface with sensitive locations</w:t>
            </w:r>
          </w:p>
        </w:tc>
        <w:tc>
          <w:tcPr>
            <w:tcW w:w="6073" w:type="dxa"/>
            <w:shd w:val="clear" w:color="auto" w:fill="DEEAF6" w:themeFill="accent5" w:themeFillTint="33"/>
          </w:tcPr>
          <w:p w14:paraId="1622453B"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Are there any IPLCs and stakeholders who are also interfacing with nature in these sensitive locations? </w:t>
            </w:r>
          </w:p>
          <w:p w14:paraId="3BC6A188" w14:textId="77777777" w:rsidR="00400C65" w:rsidRPr="0010295C" w:rsidRDefault="00400C65">
            <w:pPr>
              <w:spacing w:before="80" w:line="240" w:lineRule="atLeast"/>
              <w:textAlignment w:val="baseline"/>
              <w:outlineLvl w:val="2"/>
              <w:rPr>
                <w:rFonts w:eastAsia="Times New Roman" w:cstheme="minorHAnsi"/>
                <w:i/>
                <w:iCs/>
                <w:kern w:val="0"/>
                <w:sz w:val="20"/>
                <w:szCs w:val="20"/>
                <w:lang w:eastAsia="en-GB"/>
                <w14:ligatures w14:val="none"/>
              </w:rPr>
            </w:pPr>
            <w:bookmarkStart w:id="64" w:name="_Toc156837509"/>
            <w:bookmarkStart w:id="65" w:name="_Toc157095143"/>
            <w:r w:rsidRPr="0010295C">
              <w:rPr>
                <w:rFonts w:cstheme="minorHAnsi"/>
                <w:i/>
                <w:iCs/>
                <w:sz w:val="20"/>
                <w:szCs w:val="20"/>
              </w:rPr>
              <w:t>What are IPLCs and affected stakeholders’ perspectives on our sensitive location Questions for engagement identification?</w:t>
            </w:r>
            <w:bookmarkEnd w:id="64"/>
            <w:bookmarkEnd w:id="65"/>
          </w:p>
        </w:tc>
        <w:tc>
          <w:tcPr>
            <w:tcW w:w="2202" w:type="dxa"/>
            <w:shd w:val="clear" w:color="auto" w:fill="DEEAF6" w:themeFill="accent5" w:themeFillTint="33"/>
          </w:tcPr>
          <w:p w14:paraId="4E2FA19E" w14:textId="77777777" w:rsidR="00400C65" w:rsidRPr="0010295C" w:rsidRDefault="00400C65">
            <w:pPr>
              <w:spacing w:before="80" w:line="240" w:lineRule="atLeast"/>
              <w:textAlignment w:val="baseline"/>
              <w:outlineLvl w:val="2"/>
              <w:rPr>
                <w:rFonts w:eastAsia="Times New Roman" w:cstheme="minorHAnsi"/>
                <w:i/>
                <w:iCs/>
                <w:color w:val="000000" w:themeColor="text1"/>
                <w:kern w:val="0"/>
                <w:sz w:val="20"/>
                <w:szCs w:val="20"/>
                <w:lang w:eastAsia="en-GB"/>
                <w14:ligatures w14:val="none"/>
              </w:rPr>
            </w:pPr>
          </w:p>
        </w:tc>
      </w:tr>
      <w:permEnd w:id="418452251"/>
    </w:tbl>
    <w:p w14:paraId="0F42CE5D" w14:textId="77777777" w:rsidR="00400C65" w:rsidRPr="0010295C" w:rsidRDefault="00400C65" w:rsidP="00400C65"/>
    <w:p w14:paraId="660D01B1" w14:textId="77777777" w:rsidR="00400C65" w:rsidRPr="0010295C" w:rsidRDefault="00400C65" w:rsidP="00400C65">
      <w:pPr>
        <w:pStyle w:val="Heading2"/>
        <w:numPr>
          <w:ilvl w:val="0"/>
          <w:numId w:val="0"/>
        </w:numPr>
        <w:ind w:left="360" w:hanging="360"/>
      </w:pPr>
      <w:bookmarkStart w:id="66" w:name="_Toc156837510"/>
      <w:bookmarkStart w:id="67" w:name="_Toc157095144"/>
      <w:r w:rsidRPr="0010295C">
        <w:lastRenderedPageBreak/>
        <w:t>B3.</w:t>
      </w:r>
      <w:r w:rsidRPr="0010295C">
        <w:tab/>
        <w:t>Evaluating nature-related dependencies and impacts</w:t>
      </w:r>
      <w:bookmarkEnd w:id="66"/>
      <w:bookmarkEnd w:id="67"/>
      <w:r w:rsidRPr="0010295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1B7E8C" w:rsidRPr="0010295C" w14:paraId="27B7BCCC" w14:textId="77777777">
        <w:tc>
          <w:tcPr>
            <w:tcW w:w="14560" w:type="dxa"/>
            <w:shd w:val="clear" w:color="auto" w:fill="E2EFD9" w:themeFill="accent6" w:themeFillTint="33"/>
          </w:tcPr>
          <w:p w14:paraId="1C06DD96" w14:textId="566D576D" w:rsidR="00400C65" w:rsidRPr="0010295C" w:rsidRDefault="00400C65">
            <w:pPr>
              <w:spacing w:before="80" w:after="160" w:line="240" w:lineRule="atLeast"/>
              <w:rPr>
                <w:b/>
                <w:bCs/>
                <w:sz w:val="20"/>
                <w:szCs w:val="20"/>
              </w:rPr>
            </w:pPr>
            <w:r w:rsidRPr="0010295C">
              <w:rPr>
                <w:b/>
                <w:bCs/>
                <w:sz w:val="20"/>
                <w:szCs w:val="20"/>
              </w:rPr>
              <w:t xml:space="preserve">Objective </w:t>
            </w:r>
          </w:p>
          <w:p w14:paraId="4E6F87C0" w14:textId="77777777" w:rsidR="00400C65" w:rsidRPr="0010295C" w:rsidRDefault="00400C65" w:rsidP="00400C65">
            <w:pPr>
              <w:pStyle w:val="ListParagraph"/>
              <w:numPr>
                <w:ilvl w:val="0"/>
                <w:numId w:val="51"/>
              </w:numPr>
              <w:spacing w:before="80" w:after="160" w:line="240" w:lineRule="atLeast"/>
              <w:ind w:left="714" w:hanging="357"/>
              <w:contextualSpacing w:val="0"/>
              <w:rPr>
                <w:sz w:val="20"/>
                <w:szCs w:val="20"/>
              </w:rPr>
            </w:pPr>
            <w:r w:rsidRPr="0010295C">
              <w:rPr>
                <w:sz w:val="20"/>
                <w:szCs w:val="20"/>
              </w:rPr>
              <w:t xml:space="preserve">To develop an understanding of the organisation’s potentially material dependencies and impacts on nature. </w:t>
            </w:r>
          </w:p>
        </w:tc>
      </w:tr>
      <w:tr w:rsidR="001B7E8C" w:rsidRPr="0010295C" w14:paraId="1082C687" w14:textId="77777777">
        <w:tc>
          <w:tcPr>
            <w:tcW w:w="14560" w:type="dxa"/>
            <w:shd w:val="clear" w:color="auto" w:fill="FFF2CC" w:themeFill="accent4" w:themeFillTint="33"/>
          </w:tcPr>
          <w:p w14:paraId="4ED2B51A" w14:textId="75E483AA" w:rsidR="00400C65" w:rsidRPr="0010295C" w:rsidRDefault="00400C65">
            <w:pPr>
              <w:spacing w:before="80" w:after="160" w:line="240" w:lineRule="atLeast"/>
              <w:rPr>
                <w:b/>
                <w:bCs/>
                <w:sz w:val="20"/>
                <w:szCs w:val="20"/>
              </w:rPr>
            </w:pPr>
            <w:r w:rsidRPr="0010295C">
              <w:rPr>
                <w:b/>
                <w:bCs/>
                <w:sz w:val="20"/>
                <w:szCs w:val="20"/>
              </w:rPr>
              <w:t xml:space="preserve">Desired </w:t>
            </w:r>
            <w:r w:rsidRPr="001C6E72">
              <w:rPr>
                <w:b/>
                <w:bCs/>
                <w:sz w:val="20"/>
                <w:szCs w:val="20"/>
              </w:rPr>
              <w:t>outputs (</w:t>
            </w:r>
            <w:hyperlink r:id="rId68" w:history="1">
              <w:r w:rsidR="001C6E72" w:rsidRPr="00257BD3">
                <w:rPr>
                  <w:rStyle w:val="Hyperlink"/>
                  <w:b/>
                  <w:bCs/>
                  <w:sz w:val="20"/>
                  <w:szCs w:val="20"/>
                </w:rPr>
                <w:t>TNFD LEAP guidance v1</w:t>
              </w:r>
            </w:hyperlink>
            <w:r w:rsidR="001C6E72" w:rsidRPr="00257BD3">
              <w:rPr>
                <w:rStyle w:val="Hyperlink"/>
                <w:b/>
                <w:bCs/>
                <w:sz w:val="20"/>
                <w:szCs w:val="20"/>
                <w:vertAlign w:val="superscript"/>
              </w:rPr>
              <w:fldChar w:fldCharType="begin"/>
            </w:r>
            <w:r w:rsidR="001C6E72" w:rsidRPr="00257BD3">
              <w:rPr>
                <w:rStyle w:val="Hyperlink"/>
                <w:b/>
                <w:bCs/>
                <w:sz w:val="20"/>
                <w:szCs w:val="20"/>
                <w:vertAlign w:val="superscript"/>
              </w:rPr>
              <w:instrText xml:space="preserve"> NOTEREF _Ref158208207 \h  \* MERGEFORMAT </w:instrText>
            </w:r>
            <w:r w:rsidR="001C6E72" w:rsidRPr="00257BD3">
              <w:rPr>
                <w:rStyle w:val="Hyperlink"/>
                <w:b/>
                <w:bCs/>
                <w:sz w:val="20"/>
                <w:szCs w:val="20"/>
                <w:vertAlign w:val="superscript"/>
              </w:rPr>
            </w:r>
            <w:r w:rsidR="001C6E72" w:rsidRPr="00257BD3">
              <w:rPr>
                <w:rStyle w:val="Hyperlink"/>
                <w:b/>
                <w:bCs/>
                <w:sz w:val="20"/>
                <w:szCs w:val="20"/>
                <w:vertAlign w:val="superscript"/>
              </w:rPr>
              <w:fldChar w:fldCharType="separate"/>
            </w:r>
            <w:r w:rsidR="001C6E72" w:rsidRPr="00257BD3">
              <w:rPr>
                <w:rStyle w:val="Hyperlink"/>
                <w:b/>
                <w:bCs/>
                <w:sz w:val="20"/>
                <w:szCs w:val="20"/>
                <w:vertAlign w:val="superscript"/>
              </w:rPr>
              <w:t>3</w:t>
            </w:r>
            <w:r w:rsidR="001C6E72" w:rsidRPr="00257BD3">
              <w:rPr>
                <w:rStyle w:val="Hyperlink"/>
                <w:b/>
                <w:bCs/>
                <w:sz w:val="20"/>
                <w:szCs w:val="20"/>
                <w:vertAlign w:val="superscript"/>
              </w:rPr>
              <w:fldChar w:fldCharType="end"/>
            </w:r>
            <w:r w:rsidRPr="001C6E72">
              <w:rPr>
                <w:b/>
                <w:bCs/>
                <w:sz w:val="20"/>
                <w:szCs w:val="20"/>
              </w:rPr>
              <w:t xml:space="preserve"> </w:t>
            </w:r>
            <w:r w:rsidRPr="0010295C">
              <w:rPr>
                <w:b/>
                <w:bCs/>
                <w:sz w:val="20"/>
                <w:szCs w:val="20"/>
              </w:rPr>
              <w:t>p.66)</w:t>
            </w:r>
          </w:p>
          <w:p w14:paraId="047A7BDE" w14:textId="023C5E1E" w:rsidR="00400C65" w:rsidRPr="0010295C" w:rsidRDefault="00400C65" w:rsidP="00400C65">
            <w:pPr>
              <w:pStyle w:val="ListParagraph"/>
              <w:numPr>
                <w:ilvl w:val="0"/>
                <w:numId w:val="36"/>
              </w:numPr>
              <w:spacing w:before="80" w:line="240" w:lineRule="atLeast"/>
              <w:contextualSpacing w:val="0"/>
              <w:rPr>
                <w:sz w:val="20"/>
                <w:szCs w:val="20"/>
              </w:rPr>
            </w:pPr>
            <w:r w:rsidRPr="0010295C">
              <w:rPr>
                <w:sz w:val="20"/>
                <w:szCs w:val="20"/>
              </w:rPr>
              <w:t>A list of relevant environmental assets and ecosystem services</w:t>
            </w:r>
            <w:r w:rsidR="00A7241F">
              <w:rPr>
                <w:sz w:val="20"/>
                <w:szCs w:val="20"/>
              </w:rPr>
              <w:t>.</w:t>
            </w:r>
            <w:r w:rsidRPr="0010295C">
              <w:rPr>
                <w:sz w:val="20"/>
                <w:szCs w:val="20"/>
              </w:rPr>
              <w:t xml:space="preserve"> </w:t>
            </w:r>
          </w:p>
          <w:p w14:paraId="69EEA9D2" w14:textId="0EB77531" w:rsidR="00400C65" w:rsidRPr="0010295C" w:rsidRDefault="00400C65" w:rsidP="00400C65">
            <w:pPr>
              <w:pStyle w:val="ListParagraph"/>
              <w:numPr>
                <w:ilvl w:val="0"/>
                <w:numId w:val="36"/>
              </w:numPr>
              <w:spacing w:before="80" w:line="240" w:lineRule="atLeast"/>
              <w:contextualSpacing w:val="0"/>
              <w:rPr>
                <w:sz w:val="20"/>
                <w:szCs w:val="20"/>
              </w:rPr>
            </w:pPr>
            <w:r w:rsidRPr="0010295C">
              <w:rPr>
                <w:sz w:val="20"/>
                <w:szCs w:val="20"/>
              </w:rPr>
              <w:t>A list of the organisation’s dependencies and impacts on nature</w:t>
            </w:r>
            <w:r w:rsidR="00A7241F">
              <w:rPr>
                <w:sz w:val="20"/>
                <w:szCs w:val="20"/>
              </w:rPr>
              <w:t>.</w:t>
            </w:r>
          </w:p>
          <w:p w14:paraId="03F5C3A5" w14:textId="470844E5" w:rsidR="00400C65" w:rsidRPr="0010295C" w:rsidRDefault="00400C65" w:rsidP="00400C65">
            <w:pPr>
              <w:pStyle w:val="ListParagraph"/>
              <w:numPr>
                <w:ilvl w:val="0"/>
                <w:numId w:val="36"/>
              </w:numPr>
              <w:spacing w:before="80" w:line="240" w:lineRule="atLeast"/>
              <w:contextualSpacing w:val="0"/>
              <w:rPr>
                <w:sz w:val="20"/>
                <w:szCs w:val="20"/>
              </w:rPr>
            </w:pPr>
            <w:r w:rsidRPr="0010295C">
              <w:rPr>
                <w:sz w:val="20"/>
                <w:szCs w:val="20"/>
              </w:rPr>
              <w:t>Analysis of potentially material dependencies and impacts on nature</w:t>
            </w:r>
            <w:r w:rsidR="00A7241F">
              <w:rPr>
                <w:sz w:val="20"/>
                <w:szCs w:val="20"/>
              </w:rPr>
              <w:t>.</w:t>
            </w:r>
            <w:r w:rsidRPr="0010295C">
              <w:rPr>
                <w:sz w:val="20"/>
                <w:szCs w:val="20"/>
              </w:rPr>
              <w:t xml:space="preserve"> </w:t>
            </w:r>
          </w:p>
          <w:p w14:paraId="065F4911" w14:textId="77777777" w:rsidR="00400C65" w:rsidRPr="0010295C" w:rsidRDefault="00400C65" w:rsidP="00400C65">
            <w:pPr>
              <w:pStyle w:val="ListParagraph"/>
              <w:numPr>
                <w:ilvl w:val="0"/>
                <w:numId w:val="36"/>
              </w:numPr>
              <w:spacing w:before="80" w:after="160" w:line="240" w:lineRule="atLeast"/>
              <w:contextualSpacing w:val="0"/>
              <w:rPr>
                <w:sz w:val="20"/>
                <w:szCs w:val="20"/>
              </w:rPr>
            </w:pPr>
            <w:r w:rsidRPr="0010295C">
              <w:rPr>
                <w:sz w:val="20"/>
                <w:szCs w:val="20"/>
              </w:rPr>
              <w:t xml:space="preserve">A list of material dependencies and impacts (for disclosure using an impact materiality approach such as GRI and incorporated into the ESRS in Europe). </w:t>
            </w:r>
          </w:p>
        </w:tc>
      </w:tr>
      <w:tr w:rsidR="001B7E8C" w:rsidRPr="0010295C" w14:paraId="0E765FEF" w14:textId="77777777">
        <w:tc>
          <w:tcPr>
            <w:tcW w:w="14560" w:type="dxa"/>
            <w:shd w:val="clear" w:color="auto" w:fill="F2F2F2" w:themeFill="background1" w:themeFillShade="F2"/>
          </w:tcPr>
          <w:p w14:paraId="0406E91C" w14:textId="2347E208" w:rsidR="00400C65" w:rsidRPr="0010295C" w:rsidRDefault="00400C65">
            <w:pPr>
              <w:spacing w:before="80" w:after="160" w:line="240" w:lineRule="atLeast"/>
              <w:textAlignment w:val="baseline"/>
              <w:outlineLvl w:val="2"/>
              <w:rPr>
                <w:b/>
                <w:bCs/>
                <w:sz w:val="20"/>
                <w:szCs w:val="20"/>
              </w:rPr>
            </w:pPr>
            <w:bookmarkStart w:id="68" w:name="_Toc156837511"/>
            <w:bookmarkStart w:id="69" w:name="_Toc157095145"/>
            <w:r w:rsidRPr="0010295C">
              <w:rPr>
                <w:b/>
                <w:bCs/>
                <w:sz w:val="20"/>
                <w:szCs w:val="20"/>
              </w:rPr>
              <w:t xml:space="preserve">Additional </w:t>
            </w:r>
            <w:r w:rsidR="00EB1260">
              <w:rPr>
                <w:b/>
                <w:bCs/>
                <w:sz w:val="20"/>
                <w:szCs w:val="20"/>
              </w:rPr>
              <w:t>s</w:t>
            </w:r>
            <w:r w:rsidRPr="0010295C">
              <w:rPr>
                <w:b/>
                <w:bCs/>
                <w:sz w:val="20"/>
                <w:szCs w:val="20"/>
              </w:rPr>
              <w:t>ources</w:t>
            </w:r>
            <w:bookmarkEnd w:id="68"/>
            <w:bookmarkEnd w:id="69"/>
          </w:p>
          <w:p w14:paraId="18299644" w14:textId="2E18B826"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70" w:name="_Toc156837512"/>
            <w:bookmarkStart w:id="71" w:name="_Toc157095146"/>
            <w:r w:rsidRPr="0010295C">
              <w:rPr>
                <w:sz w:val="20"/>
                <w:szCs w:val="20"/>
              </w:rPr>
              <w:t xml:space="preserve">Resources to support the </w:t>
            </w:r>
            <w:r w:rsidR="00EB1260">
              <w:rPr>
                <w:sz w:val="20"/>
                <w:szCs w:val="20"/>
              </w:rPr>
              <w:t>e</w:t>
            </w:r>
            <w:r w:rsidRPr="0010295C">
              <w:rPr>
                <w:sz w:val="20"/>
                <w:szCs w:val="20"/>
              </w:rPr>
              <w:t xml:space="preserve">valuate phase: see LEAP </w:t>
            </w:r>
            <w:r w:rsidR="00CB55D7">
              <w:rPr>
                <w:sz w:val="20"/>
                <w:szCs w:val="20"/>
              </w:rPr>
              <w:t>g</w:t>
            </w:r>
            <w:r w:rsidR="00CB55D7">
              <w:t>uidance</w:t>
            </w:r>
            <w:r w:rsidR="00CB55D7" w:rsidRPr="0010295C">
              <w:rPr>
                <w:sz w:val="20"/>
                <w:szCs w:val="20"/>
              </w:rPr>
              <w:t xml:space="preserve"> </w:t>
            </w:r>
            <w:r w:rsidRPr="0010295C">
              <w:rPr>
                <w:sz w:val="20"/>
                <w:szCs w:val="20"/>
              </w:rPr>
              <w:t xml:space="preserve">p.98 and LEAP </w:t>
            </w:r>
            <w:r w:rsidR="00CB55D7">
              <w:rPr>
                <w:sz w:val="20"/>
                <w:szCs w:val="20"/>
              </w:rPr>
              <w:t>g</w:t>
            </w:r>
            <w:r w:rsidR="00CB55D7" w:rsidRPr="0010295C">
              <w:rPr>
                <w:sz w:val="20"/>
                <w:szCs w:val="20"/>
              </w:rPr>
              <w:t>uid</w:t>
            </w:r>
            <w:r w:rsidR="00CB55D7">
              <w:rPr>
                <w:sz w:val="20"/>
                <w:szCs w:val="20"/>
              </w:rPr>
              <w:t>ance</w:t>
            </w:r>
            <w:r w:rsidR="00CB55D7" w:rsidRPr="0010295C">
              <w:rPr>
                <w:sz w:val="20"/>
                <w:szCs w:val="20"/>
              </w:rPr>
              <w:t xml:space="preserve"> </w:t>
            </w:r>
            <w:r w:rsidRPr="0010295C">
              <w:rPr>
                <w:sz w:val="20"/>
                <w:szCs w:val="20"/>
              </w:rPr>
              <w:t xml:space="preserve">Annex 1 (TNFD suggested assessment metrics) and further tools in </w:t>
            </w:r>
            <w:r w:rsidRPr="0010295C">
              <w:rPr>
                <w:rFonts w:eastAsia="Times New Roman" w:cstheme="minorHAnsi"/>
                <w:kern w:val="0"/>
                <w:sz w:val="20"/>
                <w:szCs w:val="20"/>
                <w:lang w:eastAsia="en-GB"/>
                <w14:ligatures w14:val="none"/>
              </w:rPr>
              <w:t xml:space="preserve">the </w:t>
            </w:r>
            <w:hyperlink r:id="rId69" w:history="1">
              <w:r w:rsidRPr="0010295C">
                <w:rPr>
                  <w:rStyle w:val="Hyperlink"/>
                  <w:rFonts w:eastAsia="Times New Roman" w:cstheme="minorHAnsi"/>
                  <w:color w:val="0070C0"/>
                  <w:kern w:val="0"/>
                  <w:sz w:val="20"/>
                  <w:szCs w:val="20"/>
                  <w:lang w:eastAsia="en-GB"/>
                  <w14:ligatures w14:val="none"/>
                </w:rPr>
                <w:t>TNFD tools catalogue</w:t>
              </w:r>
            </w:hyperlink>
            <w:r w:rsidRPr="0010295C">
              <w:rPr>
                <w:rFonts w:eastAsia="Times New Roman" w:cstheme="minorHAnsi"/>
                <w:kern w:val="0"/>
                <w:sz w:val="20"/>
                <w:szCs w:val="20"/>
                <w:lang w:eastAsia="en-GB"/>
                <w14:ligatures w14:val="none"/>
              </w:rPr>
              <w:t>.</w:t>
            </w:r>
            <w:bookmarkEnd w:id="70"/>
            <w:bookmarkEnd w:id="71"/>
          </w:p>
        </w:tc>
      </w:tr>
    </w:tbl>
    <w:p w14:paraId="6E4B1443" w14:textId="77777777" w:rsidR="00400C65" w:rsidRPr="0010295C" w:rsidRDefault="00400C65" w:rsidP="00400C65">
      <w:pPr>
        <w:rPr>
          <w:b/>
          <w:bCs/>
          <w:sz w:val="20"/>
          <w:szCs w:val="20"/>
          <w:lang w:eastAsia="en-GB"/>
        </w:rPr>
      </w:pPr>
    </w:p>
    <w:p w14:paraId="51553045" w14:textId="1D4E28E0" w:rsidR="00400C65" w:rsidRPr="0010295C" w:rsidRDefault="00400C65" w:rsidP="00400C65">
      <w:pPr>
        <w:rPr>
          <w:b/>
          <w:bCs/>
          <w:sz w:val="20"/>
          <w:szCs w:val="20"/>
          <w:lang w:eastAsia="en-GB"/>
        </w:rPr>
      </w:pPr>
      <w:r w:rsidRPr="0010295C">
        <w:rPr>
          <w:b/>
          <w:bCs/>
          <w:sz w:val="20"/>
          <w:szCs w:val="20"/>
          <w:lang w:eastAsia="en-GB"/>
        </w:rPr>
        <w:t xml:space="preserve">Table B3: Guiding questions for </w:t>
      </w:r>
      <w:r w:rsidR="00CE5220">
        <w:rPr>
          <w:b/>
          <w:bCs/>
          <w:sz w:val="20"/>
          <w:szCs w:val="20"/>
          <w:lang w:eastAsia="en-GB"/>
        </w:rPr>
        <w:t>e</w:t>
      </w:r>
      <w:r w:rsidRPr="0010295C">
        <w:rPr>
          <w:b/>
          <w:bCs/>
          <w:sz w:val="20"/>
          <w:szCs w:val="20"/>
          <w:lang w:eastAsia="en-GB"/>
        </w:rPr>
        <w:t>valuation</w:t>
      </w:r>
    </w:p>
    <w:tbl>
      <w:tblPr>
        <w:tblStyle w:val="TableGrid"/>
        <w:tblW w:w="0" w:type="auto"/>
        <w:tblInd w:w="-5" w:type="dxa"/>
        <w:tblLook w:val="04A0" w:firstRow="1" w:lastRow="0" w:firstColumn="1" w:lastColumn="0" w:noHBand="0" w:noVBand="1"/>
      </w:tblPr>
      <w:tblGrid>
        <w:gridCol w:w="5939"/>
        <w:gridCol w:w="6035"/>
        <w:gridCol w:w="2205"/>
      </w:tblGrid>
      <w:tr w:rsidR="007E495B" w:rsidRPr="0010295C" w14:paraId="05EBCA63" w14:textId="77777777">
        <w:tc>
          <w:tcPr>
            <w:tcW w:w="5939" w:type="dxa"/>
            <w:shd w:val="clear" w:color="auto" w:fill="CCFFFF"/>
          </w:tcPr>
          <w:p w14:paraId="4C29B07D" w14:textId="77777777" w:rsidR="00400C65" w:rsidRPr="0010295C" w:rsidRDefault="00400C65">
            <w:pPr>
              <w:spacing w:before="80" w:after="160" w:line="240" w:lineRule="atLeast"/>
              <w:rPr>
                <w:b/>
                <w:bCs/>
                <w:sz w:val="20"/>
                <w:szCs w:val="20"/>
              </w:rPr>
            </w:pPr>
            <w:r w:rsidRPr="0010295C">
              <w:rPr>
                <w:b/>
                <w:bCs/>
                <w:sz w:val="20"/>
                <w:szCs w:val="20"/>
              </w:rPr>
              <w:t>LEAP Guiding Questions</w:t>
            </w:r>
          </w:p>
        </w:tc>
        <w:tc>
          <w:tcPr>
            <w:tcW w:w="6035" w:type="dxa"/>
            <w:shd w:val="clear" w:color="auto" w:fill="CCFFFF"/>
          </w:tcPr>
          <w:p w14:paraId="76649B0D" w14:textId="77777777" w:rsidR="00400C65" w:rsidRPr="0010295C" w:rsidRDefault="00400C65">
            <w:pPr>
              <w:spacing w:before="80" w:after="160" w:line="240" w:lineRule="atLeast"/>
              <w:textAlignment w:val="baseline"/>
              <w:outlineLvl w:val="2"/>
              <w:rPr>
                <w:rFonts w:eastAsia="Times New Roman" w:cstheme="minorHAnsi"/>
                <w:b/>
                <w:bCs/>
                <w:color w:val="000000" w:themeColor="text1"/>
                <w:kern w:val="0"/>
                <w:sz w:val="20"/>
                <w:szCs w:val="20"/>
                <w:lang w:eastAsia="en-GB"/>
                <w14:ligatures w14:val="none"/>
              </w:rPr>
            </w:pPr>
            <w:bookmarkStart w:id="72" w:name="_Toc156837513"/>
            <w:bookmarkStart w:id="73" w:name="_Toc157095147"/>
            <w:r w:rsidRPr="0010295C">
              <w:rPr>
                <w:rFonts w:eastAsia="Times New Roman" w:cstheme="minorHAnsi"/>
                <w:b/>
                <w:bCs/>
                <w:kern w:val="0"/>
                <w:sz w:val="20"/>
                <w:szCs w:val="20"/>
                <w:lang w:eastAsia="en-GB"/>
                <w14:ligatures w14:val="none"/>
              </w:rPr>
              <w:t>Suggestions on how NbS projects might apply LEAP</w:t>
            </w:r>
            <w:bookmarkEnd w:id="72"/>
            <w:bookmarkEnd w:id="73"/>
          </w:p>
        </w:tc>
        <w:tc>
          <w:tcPr>
            <w:tcW w:w="2205" w:type="dxa"/>
            <w:shd w:val="clear" w:color="auto" w:fill="CCFFFF"/>
          </w:tcPr>
          <w:p w14:paraId="0C9D344B" w14:textId="678C3245" w:rsidR="00400C65" w:rsidRPr="0010295C" w:rsidRDefault="00400C65">
            <w:pPr>
              <w:spacing w:before="80" w:after="160" w:line="240" w:lineRule="atLeast"/>
              <w:textAlignment w:val="baseline"/>
              <w:outlineLvl w:val="2"/>
              <w:rPr>
                <w:rFonts w:eastAsia="Times New Roman" w:cstheme="minorHAnsi"/>
                <w:b/>
                <w:bCs/>
                <w:color w:val="000000" w:themeColor="text1"/>
                <w:kern w:val="0"/>
                <w:sz w:val="20"/>
                <w:szCs w:val="20"/>
                <w:lang w:eastAsia="en-GB"/>
                <w14:ligatures w14:val="none"/>
              </w:rPr>
            </w:pPr>
            <w:bookmarkStart w:id="74" w:name="_Toc156837514"/>
            <w:bookmarkStart w:id="75" w:name="_Toc157095148"/>
            <w:r w:rsidRPr="0010295C">
              <w:rPr>
                <w:rFonts w:eastAsia="Times New Roman" w:cstheme="minorHAnsi"/>
                <w:b/>
                <w:bCs/>
                <w:kern w:val="0"/>
                <w:sz w:val="20"/>
                <w:szCs w:val="20"/>
                <w:lang w:eastAsia="en-GB"/>
                <w14:ligatures w14:val="none"/>
              </w:rPr>
              <w:t xml:space="preserve">NbS </w:t>
            </w:r>
            <w:r w:rsidR="00EB1260">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EB1260">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EB1260">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EB1260">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bookmarkEnd w:id="74"/>
            <w:bookmarkEnd w:id="75"/>
          </w:p>
        </w:tc>
      </w:tr>
      <w:tr w:rsidR="007E495B" w:rsidRPr="0010295C" w14:paraId="4DDA464B" w14:textId="77777777">
        <w:tc>
          <w:tcPr>
            <w:tcW w:w="5939" w:type="dxa"/>
          </w:tcPr>
          <w:p w14:paraId="41BFE0BA" w14:textId="77777777" w:rsidR="00400C65" w:rsidRPr="0010295C" w:rsidRDefault="00400C65">
            <w:pPr>
              <w:spacing w:before="80" w:after="160" w:line="240" w:lineRule="atLeast"/>
              <w:rPr>
                <w:b/>
                <w:bCs/>
                <w:sz w:val="20"/>
                <w:szCs w:val="20"/>
              </w:rPr>
            </w:pPr>
            <w:permStart w:id="354812757" w:edGrp="everyone" w:colFirst="2" w:colLast="2"/>
            <w:r w:rsidRPr="0010295C">
              <w:rPr>
                <w:b/>
                <w:bCs/>
                <w:sz w:val="20"/>
                <w:szCs w:val="20"/>
              </w:rPr>
              <w:t xml:space="preserve">E1: Identification of environmental assets, ecosystem services and impact drivers </w:t>
            </w:r>
          </w:p>
          <w:p w14:paraId="791D1237" w14:textId="77777777" w:rsidR="00400C65" w:rsidRPr="0010295C" w:rsidRDefault="00400C65" w:rsidP="00400C65">
            <w:pPr>
              <w:pStyle w:val="ListParagraph"/>
              <w:numPr>
                <w:ilvl w:val="0"/>
                <w:numId w:val="37"/>
              </w:numPr>
              <w:spacing w:before="80" w:line="240" w:lineRule="atLeast"/>
              <w:ind w:left="441" w:hanging="441"/>
              <w:rPr>
                <w:sz w:val="20"/>
                <w:szCs w:val="20"/>
              </w:rPr>
            </w:pPr>
            <w:r w:rsidRPr="0010295C">
              <w:rPr>
                <w:sz w:val="20"/>
                <w:szCs w:val="20"/>
              </w:rPr>
              <w:t xml:space="preserve">What are the business processes and activities to be analysed? </w:t>
            </w:r>
          </w:p>
          <w:p w14:paraId="6B50AF3B" w14:textId="77777777" w:rsidR="00400C65" w:rsidRPr="0010295C" w:rsidRDefault="00400C65" w:rsidP="00400C65">
            <w:pPr>
              <w:pStyle w:val="ListParagraph"/>
              <w:numPr>
                <w:ilvl w:val="0"/>
                <w:numId w:val="37"/>
              </w:numPr>
              <w:spacing w:before="80" w:after="160" w:line="240" w:lineRule="atLeast"/>
              <w:ind w:left="441" w:hanging="441"/>
              <w:rPr>
                <w:sz w:val="20"/>
                <w:szCs w:val="20"/>
              </w:rPr>
            </w:pPr>
            <w:r w:rsidRPr="0010295C">
              <w:rPr>
                <w:sz w:val="20"/>
                <w:szCs w:val="20"/>
              </w:rPr>
              <w:t>What environmental assets, ecosystem services and impact drivers are associated with these business processes, activities, and assessment locations?</w:t>
            </w:r>
          </w:p>
          <w:p w14:paraId="115F4FF7" w14:textId="76EBDCA4" w:rsidR="00400C65" w:rsidRPr="0010295C" w:rsidRDefault="00400C65">
            <w:pPr>
              <w:spacing w:before="80" w:after="160" w:line="240" w:lineRule="atLeast"/>
              <w:rPr>
                <w:sz w:val="20"/>
                <w:szCs w:val="20"/>
              </w:rPr>
            </w:pPr>
            <w:r w:rsidRPr="0010295C">
              <w:rPr>
                <w:sz w:val="20"/>
                <w:szCs w:val="20"/>
              </w:rPr>
              <w:t xml:space="preserve">TNFD suggests the following non-exhaustive list of impact drivers along with other more specific sources (see </w:t>
            </w:r>
            <w:hyperlink r:id="rId70" w:history="1">
              <w:r w:rsidR="001C6E72" w:rsidRPr="00E26944">
                <w:rPr>
                  <w:rStyle w:val="Hyperlink"/>
                  <w:sz w:val="20"/>
                  <w:szCs w:val="20"/>
                </w:rPr>
                <w:t>TNFD LEAP guidance v1</w:t>
              </w:r>
            </w:hyperlink>
            <w:r w:rsidR="001C6E72" w:rsidRPr="00EE4480">
              <w:rPr>
                <w:rStyle w:val="Hyperlink"/>
                <w:sz w:val="20"/>
                <w:szCs w:val="20"/>
                <w:vertAlign w:val="superscript"/>
              </w:rPr>
              <w:fldChar w:fldCharType="begin"/>
            </w:r>
            <w:r w:rsidR="001C6E72" w:rsidRPr="00EE4480">
              <w:rPr>
                <w:rStyle w:val="Hyperlink"/>
                <w:sz w:val="20"/>
                <w:szCs w:val="20"/>
                <w:vertAlign w:val="superscript"/>
              </w:rPr>
              <w:instrText xml:space="preserve"> NOTEREF _Ref158208207 \h </w:instrText>
            </w:r>
            <w:r w:rsidR="001C6E72" w:rsidRPr="00E26944">
              <w:rPr>
                <w:rStyle w:val="Hyperlink"/>
                <w:sz w:val="20"/>
                <w:szCs w:val="20"/>
                <w:vertAlign w:val="superscript"/>
              </w:rPr>
              <w:instrText xml:space="preserve"> \* MERGEFORMAT </w:instrText>
            </w:r>
            <w:r w:rsidR="001C6E72" w:rsidRPr="00EE4480">
              <w:rPr>
                <w:rStyle w:val="Hyperlink"/>
                <w:sz w:val="20"/>
                <w:szCs w:val="20"/>
                <w:vertAlign w:val="superscript"/>
              </w:rPr>
            </w:r>
            <w:r w:rsidR="001C6E72" w:rsidRPr="00EE4480">
              <w:rPr>
                <w:rStyle w:val="Hyperlink"/>
                <w:sz w:val="20"/>
                <w:szCs w:val="20"/>
                <w:vertAlign w:val="superscript"/>
              </w:rPr>
              <w:fldChar w:fldCharType="separate"/>
            </w:r>
            <w:r w:rsidR="001C6E72" w:rsidRPr="00EE4480">
              <w:rPr>
                <w:rStyle w:val="Hyperlink"/>
                <w:sz w:val="20"/>
                <w:szCs w:val="20"/>
                <w:vertAlign w:val="superscript"/>
              </w:rPr>
              <w:t>3</w:t>
            </w:r>
            <w:r w:rsidR="001C6E72" w:rsidRPr="00EE4480">
              <w:rPr>
                <w:rStyle w:val="Hyperlink"/>
                <w:sz w:val="20"/>
                <w:szCs w:val="20"/>
                <w:vertAlign w:val="superscript"/>
              </w:rPr>
              <w:fldChar w:fldCharType="end"/>
            </w:r>
            <w:r w:rsidRPr="0010295C">
              <w:rPr>
                <w:sz w:val="20"/>
                <w:szCs w:val="20"/>
              </w:rPr>
              <w:t xml:space="preserve"> </w:t>
            </w:r>
            <w:r w:rsidRPr="0010295C">
              <w:rPr>
                <w:sz w:val="20"/>
                <w:szCs w:val="20"/>
              </w:rPr>
              <w:lastRenderedPageBreak/>
              <w:t>Table 5, pp. 69-70):</w:t>
            </w:r>
          </w:p>
          <w:p w14:paraId="108B6F01" w14:textId="77777777" w:rsidR="00400C65" w:rsidRPr="0010295C" w:rsidRDefault="00400C65">
            <w:pPr>
              <w:spacing w:before="80" w:after="160" w:line="240" w:lineRule="atLeast"/>
              <w:rPr>
                <w:sz w:val="20"/>
                <w:szCs w:val="20"/>
              </w:rPr>
            </w:pPr>
            <w:r w:rsidRPr="0010295C">
              <w:rPr>
                <w:sz w:val="20"/>
                <w:szCs w:val="20"/>
              </w:rPr>
              <w:t>Driver of nature change (Impact drivers)</w:t>
            </w:r>
          </w:p>
          <w:p w14:paraId="502E3CA6" w14:textId="77777777" w:rsidR="00400C65" w:rsidRPr="0010295C" w:rsidRDefault="00400C65" w:rsidP="00400C65">
            <w:pPr>
              <w:pStyle w:val="ListParagraph"/>
              <w:numPr>
                <w:ilvl w:val="0"/>
                <w:numId w:val="39"/>
              </w:numPr>
              <w:spacing w:before="80" w:line="240" w:lineRule="atLeast"/>
              <w:ind w:left="441" w:hanging="425"/>
              <w:rPr>
                <w:sz w:val="20"/>
                <w:szCs w:val="20"/>
              </w:rPr>
            </w:pPr>
            <w:r w:rsidRPr="0010295C">
              <w:rPr>
                <w:sz w:val="20"/>
                <w:szCs w:val="20"/>
              </w:rPr>
              <w:t xml:space="preserve">Land/freshwater/ocean-use change </w:t>
            </w:r>
          </w:p>
          <w:p w14:paraId="18D98A7E" w14:textId="77777777" w:rsidR="00400C65" w:rsidRPr="0010295C" w:rsidRDefault="00400C65" w:rsidP="00400C65">
            <w:pPr>
              <w:pStyle w:val="ListParagraph"/>
              <w:numPr>
                <w:ilvl w:val="0"/>
                <w:numId w:val="38"/>
              </w:numPr>
              <w:spacing w:before="80" w:line="240" w:lineRule="atLeast"/>
              <w:ind w:left="441" w:hanging="425"/>
              <w:rPr>
                <w:sz w:val="20"/>
                <w:szCs w:val="20"/>
              </w:rPr>
            </w:pPr>
            <w:r w:rsidRPr="0010295C">
              <w:rPr>
                <w:sz w:val="20"/>
                <w:szCs w:val="20"/>
              </w:rPr>
              <w:t>Climate change (Greenhouse gas emissions)</w:t>
            </w:r>
          </w:p>
          <w:p w14:paraId="6CA2C39C" w14:textId="77777777" w:rsidR="00400C65" w:rsidRPr="0010295C" w:rsidRDefault="00400C65" w:rsidP="00400C65">
            <w:pPr>
              <w:pStyle w:val="ListParagraph"/>
              <w:numPr>
                <w:ilvl w:val="0"/>
                <w:numId w:val="38"/>
              </w:numPr>
              <w:spacing w:before="80" w:line="240" w:lineRule="atLeast"/>
              <w:ind w:left="441" w:hanging="425"/>
              <w:rPr>
                <w:sz w:val="20"/>
                <w:szCs w:val="20"/>
              </w:rPr>
            </w:pPr>
            <w:r w:rsidRPr="0010295C">
              <w:rPr>
                <w:sz w:val="20"/>
                <w:szCs w:val="20"/>
              </w:rPr>
              <w:t xml:space="preserve">Resource use/replenishment (Water use, Other resource use) </w:t>
            </w:r>
          </w:p>
          <w:p w14:paraId="3B372E95" w14:textId="77777777" w:rsidR="00400C65" w:rsidRPr="00CE306C" w:rsidRDefault="00400C65" w:rsidP="00400C65">
            <w:pPr>
              <w:pStyle w:val="ListParagraph"/>
              <w:numPr>
                <w:ilvl w:val="0"/>
                <w:numId w:val="38"/>
              </w:numPr>
              <w:spacing w:before="80" w:line="240" w:lineRule="atLeast"/>
              <w:ind w:left="441" w:hanging="425"/>
              <w:rPr>
                <w:sz w:val="20"/>
                <w:lang w:val="fr-FR"/>
              </w:rPr>
            </w:pPr>
            <w:r w:rsidRPr="00CE306C">
              <w:rPr>
                <w:sz w:val="20"/>
                <w:lang w:val="fr-FR"/>
              </w:rPr>
              <w:t xml:space="preserve">Pollution/pollution removal (Non-GHG air pollution, water pollution, soil pollution, waste disturbances) </w:t>
            </w:r>
          </w:p>
          <w:p w14:paraId="4F02EE28" w14:textId="77777777" w:rsidR="00400C65" w:rsidRPr="0010295C" w:rsidRDefault="00400C65" w:rsidP="00400C65">
            <w:pPr>
              <w:pStyle w:val="ListParagraph"/>
              <w:numPr>
                <w:ilvl w:val="0"/>
                <w:numId w:val="38"/>
              </w:numPr>
              <w:spacing w:before="80" w:after="160" w:line="240" w:lineRule="atLeast"/>
              <w:ind w:left="441" w:hanging="425"/>
              <w:rPr>
                <w:sz w:val="20"/>
                <w:szCs w:val="20"/>
              </w:rPr>
            </w:pPr>
            <w:r w:rsidRPr="0010295C">
              <w:rPr>
                <w:sz w:val="20"/>
                <w:szCs w:val="20"/>
              </w:rPr>
              <w:t>Invasive species and other (Biological alteration)</w:t>
            </w:r>
          </w:p>
          <w:p w14:paraId="3E77612D" w14:textId="517C6F72" w:rsidR="00400C65" w:rsidRPr="0010295C" w:rsidRDefault="00400C65">
            <w:pPr>
              <w:spacing w:before="80" w:after="160" w:line="240" w:lineRule="atLeast"/>
              <w:rPr>
                <w:sz w:val="20"/>
                <w:szCs w:val="20"/>
              </w:rPr>
            </w:pPr>
            <w:r w:rsidRPr="0010295C">
              <w:rPr>
                <w:sz w:val="20"/>
                <w:szCs w:val="20"/>
              </w:rPr>
              <w:t xml:space="preserve">LEAP </w:t>
            </w:r>
            <w:r w:rsidR="00CB55D7">
              <w:rPr>
                <w:sz w:val="20"/>
                <w:szCs w:val="20"/>
              </w:rPr>
              <w:t>g</w:t>
            </w:r>
            <w:r w:rsidR="00CB55D7" w:rsidRPr="0010295C">
              <w:rPr>
                <w:sz w:val="20"/>
                <w:szCs w:val="20"/>
              </w:rPr>
              <w:t>uid</w:t>
            </w:r>
            <w:r w:rsidR="00CB55D7">
              <w:rPr>
                <w:sz w:val="20"/>
                <w:szCs w:val="20"/>
              </w:rPr>
              <w:t>ance</w:t>
            </w:r>
            <w:r w:rsidR="00CB55D7" w:rsidRPr="0010295C">
              <w:rPr>
                <w:sz w:val="20"/>
                <w:szCs w:val="20"/>
              </w:rPr>
              <w:t xml:space="preserve"> </w:t>
            </w:r>
            <w:r w:rsidRPr="0010295C">
              <w:rPr>
                <w:sz w:val="20"/>
                <w:szCs w:val="20"/>
              </w:rPr>
              <w:t xml:space="preserve">Figure 6 (p.13) </w:t>
            </w:r>
            <w:r w:rsidRPr="0010295C">
              <w:rPr>
                <w:rFonts w:eastAsia="Times New Roman" w:cstheme="minorHAnsi"/>
                <w:kern w:val="0"/>
                <w:sz w:val="20"/>
                <w:szCs w:val="20"/>
                <w:lang w:eastAsia="en-GB"/>
                <w14:ligatures w14:val="none"/>
              </w:rPr>
              <w:t>includes the IUCN and UN SEEA categories of environmental assets and ecosystem services.</w:t>
            </w:r>
          </w:p>
        </w:tc>
        <w:tc>
          <w:tcPr>
            <w:tcW w:w="6035" w:type="dxa"/>
          </w:tcPr>
          <w:p w14:paraId="04D7E3BA" w14:textId="742DFD36" w:rsidR="00400C65" w:rsidRPr="0010295C" w:rsidRDefault="00400C65">
            <w:pPr>
              <w:pStyle w:val="paragraph"/>
              <w:spacing w:before="80" w:beforeAutospacing="0" w:after="160" w:afterAutospacing="0" w:line="240" w:lineRule="atLeast"/>
              <w:contextualSpacing/>
              <w:textAlignment w:val="baseline"/>
              <w:rPr>
                <w:rFonts w:asciiTheme="minorHAnsi" w:hAnsiTheme="minorHAnsi" w:cstheme="minorHAnsi"/>
                <w:sz w:val="20"/>
                <w:szCs w:val="20"/>
              </w:rPr>
            </w:pPr>
            <w:r w:rsidRPr="0010295C">
              <w:rPr>
                <w:rFonts w:asciiTheme="minorHAnsi" w:hAnsiTheme="minorHAnsi" w:cstheme="minorHAnsi"/>
                <w:sz w:val="20"/>
                <w:szCs w:val="20"/>
              </w:rPr>
              <w:lastRenderedPageBreak/>
              <w:t>For an NbS project, understanding of its dependencies</w:t>
            </w:r>
            <w:r w:rsidR="00EB1260">
              <w:rPr>
                <w:rFonts w:asciiTheme="minorHAnsi" w:hAnsiTheme="minorHAnsi" w:cstheme="minorHAnsi"/>
                <w:sz w:val="20"/>
                <w:szCs w:val="20"/>
              </w:rPr>
              <w:t xml:space="preserve"> and</w:t>
            </w:r>
            <w:r w:rsidRPr="0010295C">
              <w:rPr>
                <w:rFonts w:asciiTheme="minorHAnsi" w:hAnsiTheme="minorHAnsi" w:cstheme="minorHAnsi"/>
                <w:sz w:val="20"/>
                <w:szCs w:val="20"/>
              </w:rPr>
              <w:t xml:space="preserve"> impacts (as well as risks and opportunities) will come from its theory of change – i.e. what outcomes are intended from the planned interventions, what are its dependencies and the associated risks that might derail its intended outcomes.</w:t>
            </w:r>
            <w:r w:rsidR="0010295C" w:rsidRPr="0010295C">
              <w:rPr>
                <w:rFonts w:asciiTheme="minorHAnsi" w:hAnsiTheme="minorHAnsi" w:cstheme="minorHAnsi"/>
                <w:sz w:val="20"/>
                <w:szCs w:val="20"/>
              </w:rPr>
              <w:t xml:space="preserve"> </w:t>
            </w:r>
          </w:p>
          <w:p w14:paraId="69480B05" w14:textId="77777777" w:rsidR="00400C65" w:rsidRPr="0010295C" w:rsidRDefault="00400C65">
            <w:pPr>
              <w:pStyle w:val="paragraph"/>
              <w:spacing w:before="80" w:beforeAutospacing="0" w:after="160" w:afterAutospacing="0" w:line="240" w:lineRule="atLeast"/>
              <w:contextualSpacing/>
              <w:textAlignment w:val="baseline"/>
              <w:rPr>
                <w:rFonts w:asciiTheme="minorHAnsi" w:hAnsiTheme="minorHAnsi" w:cstheme="minorHAnsi"/>
                <w:sz w:val="20"/>
                <w:szCs w:val="20"/>
              </w:rPr>
            </w:pPr>
          </w:p>
          <w:p w14:paraId="0BDB9E5A" w14:textId="72867883" w:rsidR="00400C65" w:rsidRPr="0010295C" w:rsidRDefault="00400C65">
            <w:pPr>
              <w:spacing w:before="80" w:after="160" w:line="240" w:lineRule="atLeast"/>
              <w:textAlignment w:val="baseline"/>
              <w:outlineLvl w:val="2"/>
              <w:rPr>
                <w:rFonts w:cstheme="minorHAnsi"/>
                <w:sz w:val="20"/>
                <w:szCs w:val="20"/>
              </w:rPr>
            </w:pPr>
            <w:bookmarkStart w:id="76" w:name="_Toc156837515"/>
            <w:bookmarkStart w:id="77" w:name="_Toc157095149"/>
            <w:r w:rsidRPr="0010295C">
              <w:rPr>
                <w:rFonts w:eastAsia="Times New Roman" w:cstheme="minorHAnsi"/>
                <w:color w:val="45453B"/>
                <w:kern w:val="0"/>
                <w:sz w:val="20"/>
                <w:szCs w:val="20"/>
                <w:lang w:eastAsia="en-GB"/>
                <w14:ligatures w14:val="none"/>
              </w:rPr>
              <w:t xml:space="preserve">Following </w:t>
            </w:r>
            <w:hyperlink r:id="rId71" w:history="1">
              <w:r w:rsidRPr="0010295C">
                <w:rPr>
                  <w:rStyle w:val="Hyperlink"/>
                  <w:sz w:val="20"/>
                  <w:szCs w:val="20"/>
                </w:rPr>
                <w:t>IUCN Global Standard for NbS</w:t>
              </w:r>
            </w:hyperlink>
            <w:r w:rsidRPr="0010295C">
              <w:rPr>
                <w:sz w:val="20"/>
                <w:szCs w:val="20"/>
              </w:rPr>
              <w:t xml:space="preserve"> criteria</w:t>
            </w:r>
            <w:r w:rsidRPr="0010295C">
              <w:rPr>
                <w:rFonts w:eastAsia="Times New Roman" w:cstheme="minorHAnsi"/>
                <w:kern w:val="0"/>
                <w:sz w:val="20"/>
                <w:szCs w:val="20"/>
                <w:lang w:eastAsia="en-GB"/>
                <w14:ligatures w14:val="none"/>
              </w:rPr>
              <w:t xml:space="preserve">, the NbS project design should respond to an evidence-based assessment of ecosystem state and drivers of degradation and loss affecting its area of influence, and </w:t>
            </w:r>
            <w:r w:rsidRPr="0010295C">
              <w:rPr>
                <w:rFonts w:eastAsia="Times New Roman" w:cstheme="minorHAnsi"/>
                <w:kern w:val="0"/>
                <w:sz w:val="20"/>
                <w:szCs w:val="20"/>
                <w:lang w:eastAsia="en-GB"/>
                <w14:ligatures w14:val="none"/>
              </w:rPr>
              <w:lastRenderedPageBreak/>
              <w:t xml:space="preserve">disclose how its intervention design addresses these. This should in turn inform its </w:t>
            </w:r>
            <w:r w:rsidR="0082217C">
              <w:rPr>
                <w:rFonts w:eastAsia="Times New Roman" w:cstheme="minorHAnsi"/>
                <w:kern w:val="0"/>
                <w:sz w:val="20"/>
                <w:szCs w:val="20"/>
                <w:lang w:eastAsia="en-GB"/>
                <w14:ligatures w14:val="none"/>
              </w:rPr>
              <w:t>t</w:t>
            </w:r>
            <w:r w:rsidRPr="0010295C">
              <w:rPr>
                <w:rFonts w:eastAsia="Times New Roman" w:cstheme="minorHAnsi"/>
                <w:kern w:val="0"/>
                <w:sz w:val="20"/>
                <w:szCs w:val="20"/>
                <w:lang w:eastAsia="en-GB"/>
                <w14:ligatures w14:val="none"/>
              </w:rPr>
              <w:t xml:space="preserve">heory of </w:t>
            </w:r>
            <w:r w:rsidR="0082217C">
              <w:rPr>
                <w:rFonts w:eastAsia="Times New Roman" w:cstheme="minorHAnsi"/>
                <w:kern w:val="0"/>
                <w:sz w:val="20"/>
                <w:szCs w:val="20"/>
                <w:lang w:eastAsia="en-GB"/>
                <w14:ligatures w14:val="none"/>
              </w:rPr>
              <w:t>c</w:t>
            </w:r>
            <w:r w:rsidRPr="0010295C">
              <w:rPr>
                <w:rFonts w:eastAsia="Times New Roman" w:cstheme="minorHAnsi"/>
                <w:kern w:val="0"/>
                <w:sz w:val="20"/>
                <w:szCs w:val="20"/>
                <w:lang w:eastAsia="en-GB"/>
                <w14:ligatures w14:val="none"/>
              </w:rPr>
              <w:t xml:space="preserve">hange. The NbS intervention should be designed with scale in mind, responding to the interactions with economy, society and ecosystems (IUCN </w:t>
            </w:r>
            <w:r w:rsidR="00A03602">
              <w:rPr>
                <w:rFonts w:eastAsia="Times New Roman" w:cstheme="minorHAnsi"/>
                <w:kern w:val="0"/>
                <w:sz w:val="20"/>
                <w:szCs w:val="20"/>
                <w:lang w:eastAsia="en-GB"/>
                <w14:ligatures w14:val="none"/>
              </w:rPr>
              <w:t>c</w:t>
            </w:r>
            <w:r w:rsidRPr="0010295C">
              <w:rPr>
                <w:rFonts w:eastAsia="Times New Roman" w:cstheme="minorHAnsi"/>
                <w:kern w:val="0"/>
                <w:sz w:val="20"/>
                <w:szCs w:val="20"/>
                <w:lang w:eastAsia="en-GB"/>
                <w14:ligatures w14:val="none"/>
              </w:rPr>
              <w:t>riterion 2).</w:t>
            </w:r>
            <w:bookmarkEnd w:id="76"/>
            <w:bookmarkEnd w:id="77"/>
            <w:r w:rsidRPr="0010295C">
              <w:rPr>
                <w:rFonts w:eastAsia="Times New Roman" w:cstheme="minorHAnsi"/>
                <w:kern w:val="0"/>
                <w:sz w:val="20"/>
                <w:szCs w:val="20"/>
                <w:lang w:eastAsia="en-GB"/>
                <w14:ligatures w14:val="none"/>
              </w:rPr>
              <w:t xml:space="preserve"> </w:t>
            </w:r>
          </w:p>
          <w:p w14:paraId="0356ACE1" w14:textId="668B807F" w:rsidR="00400C65" w:rsidRPr="0010295C" w:rsidRDefault="00400C65">
            <w:pPr>
              <w:pStyle w:val="paragraph"/>
              <w:spacing w:before="80" w:beforeAutospacing="0" w:after="160" w:afterAutospacing="0" w:line="240" w:lineRule="atLeast"/>
              <w:contextualSpacing/>
              <w:textAlignment w:val="baseline"/>
              <w:rPr>
                <w:rFonts w:cstheme="minorHAnsi"/>
                <w:sz w:val="20"/>
                <w:szCs w:val="20"/>
              </w:rPr>
            </w:pPr>
            <w:r w:rsidRPr="0010295C">
              <w:rPr>
                <w:rFonts w:asciiTheme="minorHAnsi" w:hAnsiTheme="minorHAnsi" w:cstheme="minorHAnsi"/>
                <w:sz w:val="20"/>
                <w:szCs w:val="20"/>
              </w:rPr>
              <w:t xml:space="preserve">When specifying the environmental assets it depends on and will impact, and the ecosystem services it aims to improve, </w:t>
            </w:r>
            <w:r w:rsidR="00A03602">
              <w:rPr>
                <w:rFonts w:asciiTheme="minorHAnsi" w:hAnsiTheme="minorHAnsi" w:cstheme="minorHAnsi"/>
                <w:sz w:val="20"/>
                <w:szCs w:val="20"/>
              </w:rPr>
              <w:t xml:space="preserve">an </w:t>
            </w:r>
            <w:r w:rsidRPr="0010295C">
              <w:rPr>
                <w:rFonts w:asciiTheme="minorHAnsi" w:hAnsiTheme="minorHAnsi" w:cstheme="minorHAnsi"/>
                <w:sz w:val="20"/>
                <w:szCs w:val="20"/>
              </w:rPr>
              <w:t xml:space="preserve">NbS project should also specify which societal benefits </w:t>
            </w:r>
            <w:r w:rsidR="00A03602">
              <w:rPr>
                <w:rFonts w:asciiTheme="minorHAnsi" w:hAnsiTheme="minorHAnsi" w:cstheme="minorHAnsi"/>
                <w:sz w:val="20"/>
                <w:szCs w:val="20"/>
              </w:rPr>
              <w:t xml:space="preserve">it is </w:t>
            </w:r>
            <w:r w:rsidRPr="0010295C">
              <w:rPr>
                <w:rFonts w:asciiTheme="minorHAnsi" w:hAnsiTheme="minorHAnsi" w:cstheme="minorHAnsi"/>
                <w:sz w:val="20"/>
                <w:szCs w:val="20"/>
              </w:rPr>
              <w:t>providing and the communities</w:t>
            </w:r>
            <w:r w:rsidR="00A03602">
              <w:rPr>
                <w:rFonts w:asciiTheme="minorHAnsi" w:hAnsiTheme="minorHAnsi" w:cstheme="minorHAnsi"/>
                <w:sz w:val="20"/>
                <w:szCs w:val="20"/>
              </w:rPr>
              <w:t xml:space="preserve"> it</w:t>
            </w:r>
            <w:r w:rsidRPr="0010295C">
              <w:rPr>
                <w:rFonts w:asciiTheme="minorHAnsi" w:hAnsiTheme="minorHAnsi" w:cstheme="minorHAnsi"/>
                <w:sz w:val="20"/>
                <w:szCs w:val="20"/>
              </w:rPr>
              <w:t xml:space="preserve"> impact</w:t>
            </w:r>
            <w:r w:rsidR="00A03602">
              <w:rPr>
                <w:rFonts w:asciiTheme="minorHAnsi" w:hAnsiTheme="minorHAnsi" w:cstheme="minorHAnsi"/>
                <w:sz w:val="20"/>
                <w:szCs w:val="20"/>
              </w:rPr>
              <w:t>s</w:t>
            </w:r>
            <w:r w:rsidRPr="0010295C">
              <w:rPr>
                <w:rFonts w:asciiTheme="minorHAnsi" w:hAnsiTheme="minorHAnsi" w:cstheme="minorHAnsi"/>
                <w:sz w:val="20"/>
                <w:szCs w:val="20"/>
              </w:rPr>
              <w:t>. For example, improvements in provisioning services and in soil and sediment retention will help improve food security</w:t>
            </w:r>
            <w:r w:rsidR="009B0D68">
              <w:rPr>
                <w:rFonts w:asciiTheme="minorHAnsi" w:hAnsiTheme="minorHAnsi" w:cstheme="minorHAnsi"/>
                <w:sz w:val="20"/>
                <w:szCs w:val="20"/>
              </w:rPr>
              <w:t xml:space="preserve"> and</w:t>
            </w:r>
            <w:r w:rsidRPr="0010295C">
              <w:rPr>
                <w:rFonts w:asciiTheme="minorHAnsi" w:hAnsiTheme="minorHAnsi" w:cstheme="minorHAnsi"/>
                <w:sz w:val="20"/>
                <w:szCs w:val="20"/>
              </w:rPr>
              <w:t xml:space="preserve"> support social and economic development; improvement to water supplies or to flood mitigation address</w:t>
            </w:r>
            <w:r w:rsidR="009B0D68">
              <w:rPr>
                <w:rFonts w:asciiTheme="minorHAnsi" w:hAnsiTheme="minorHAnsi" w:cstheme="minorHAnsi"/>
                <w:sz w:val="20"/>
                <w:szCs w:val="20"/>
              </w:rPr>
              <w:t>es</w:t>
            </w:r>
            <w:r w:rsidRPr="0010295C">
              <w:rPr>
                <w:rFonts w:asciiTheme="minorHAnsi" w:hAnsiTheme="minorHAnsi" w:cstheme="minorHAnsi"/>
                <w:sz w:val="20"/>
                <w:szCs w:val="20"/>
              </w:rPr>
              <w:t xml:space="preserve"> water security and disaster risk.</w:t>
            </w:r>
          </w:p>
        </w:tc>
        <w:tc>
          <w:tcPr>
            <w:tcW w:w="2205" w:type="dxa"/>
          </w:tcPr>
          <w:p w14:paraId="2F32E079" w14:textId="6E8FCD5D"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34A16A2C" w14:textId="77777777">
        <w:trPr>
          <w:trHeight w:val="7820"/>
        </w:trPr>
        <w:tc>
          <w:tcPr>
            <w:tcW w:w="5939" w:type="dxa"/>
          </w:tcPr>
          <w:p w14:paraId="49C777E6" w14:textId="77777777" w:rsidR="00400C65" w:rsidRPr="0010295C" w:rsidRDefault="00400C65">
            <w:pPr>
              <w:spacing w:before="80" w:after="160" w:line="240" w:lineRule="atLeast"/>
              <w:rPr>
                <w:sz w:val="20"/>
                <w:szCs w:val="20"/>
              </w:rPr>
            </w:pPr>
            <w:permStart w:id="186059382" w:edGrp="everyone" w:colFirst="2" w:colLast="2"/>
            <w:permEnd w:id="354812757"/>
            <w:r w:rsidRPr="00AD431E">
              <w:rPr>
                <w:sz w:val="20"/>
              </w:rPr>
              <w:lastRenderedPageBreak/>
              <w:t>E2: Identification of dependencies and impacts</w:t>
            </w:r>
            <w:r w:rsidRPr="0010295C">
              <w:rPr>
                <w:sz w:val="20"/>
                <w:szCs w:val="20"/>
              </w:rPr>
              <w:t xml:space="preserve"> </w:t>
            </w:r>
          </w:p>
          <w:p w14:paraId="044F856E" w14:textId="77777777" w:rsidR="00400C65" w:rsidRPr="0010295C" w:rsidRDefault="00400C65">
            <w:pPr>
              <w:spacing w:before="80" w:after="160" w:line="240" w:lineRule="atLeast"/>
              <w:rPr>
                <w:sz w:val="20"/>
                <w:szCs w:val="20"/>
              </w:rPr>
            </w:pPr>
            <w:r w:rsidRPr="0010295C">
              <w:rPr>
                <w:sz w:val="20"/>
                <w:szCs w:val="20"/>
              </w:rPr>
              <w:t>What are our dependencies and impacts on nature?</w:t>
            </w:r>
          </w:p>
          <w:p w14:paraId="79BE7C63" w14:textId="2DCC4999" w:rsidR="00400C65" w:rsidRPr="0010295C" w:rsidRDefault="00400C65" w:rsidP="00400C65">
            <w:pPr>
              <w:pStyle w:val="ListParagraph"/>
              <w:numPr>
                <w:ilvl w:val="0"/>
                <w:numId w:val="43"/>
              </w:numPr>
              <w:spacing w:before="80" w:line="240" w:lineRule="atLeast"/>
              <w:ind w:left="448" w:hanging="448"/>
              <w:textAlignment w:val="baseline"/>
              <w:outlineLvl w:val="2"/>
              <w:rPr>
                <w:sz w:val="20"/>
                <w:szCs w:val="20"/>
              </w:rPr>
            </w:pPr>
            <w:bookmarkStart w:id="78" w:name="_Toc156837516"/>
            <w:bookmarkStart w:id="79" w:name="_Toc157095150"/>
            <w:r w:rsidRPr="0010295C">
              <w:rPr>
                <w:sz w:val="20"/>
                <w:szCs w:val="20"/>
              </w:rPr>
              <w:t>Qualitatively describe the external factors affecting the state of nature in the [NbS project’s] area of influence (</w:t>
            </w:r>
            <w:hyperlink r:id="rId72" w:history="1">
              <w:r w:rsidR="00EE4480" w:rsidRPr="00257BD3">
                <w:rPr>
                  <w:rStyle w:val="Hyperlink"/>
                  <w:sz w:val="20"/>
                  <w:szCs w:val="20"/>
                </w:rPr>
                <w:t>TNFD LEAP guidance v1</w:t>
              </w:r>
            </w:hyperlink>
            <w:r w:rsidR="00EE4480" w:rsidRPr="00EE4480">
              <w:rPr>
                <w:rStyle w:val="Hyperlink"/>
                <w:sz w:val="20"/>
                <w:szCs w:val="20"/>
                <w:vertAlign w:val="superscript"/>
              </w:rPr>
              <w:fldChar w:fldCharType="begin"/>
            </w:r>
            <w:r w:rsidR="00EE4480" w:rsidRPr="00EE4480">
              <w:rPr>
                <w:rStyle w:val="Hyperlink"/>
                <w:sz w:val="20"/>
                <w:szCs w:val="20"/>
                <w:vertAlign w:val="superscript"/>
              </w:rPr>
              <w:instrText xml:space="preserve"> NOTEREF _Ref158208207 \h </w:instrText>
            </w:r>
            <w:r w:rsidR="00EE4480" w:rsidRPr="00257BD3">
              <w:rPr>
                <w:rStyle w:val="Hyperlink"/>
                <w:sz w:val="20"/>
                <w:szCs w:val="20"/>
                <w:vertAlign w:val="superscript"/>
              </w:rPr>
              <w:instrText xml:space="preserve"> \* MERGEFORMAT </w:instrText>
            </w:r>
            <w:r w:rsidR="00EE4480" w:rsidRPr="00EE4480">
              <w:rPr>
                <w:rStyle w:val="Hyperlink"/>
                <w:sz w:val="20"/>
                <w:szCs w:val="20"/>
                <w:vertAlign w:val="superscript"/>
              </w:rPr>
            </w:r>
            <w:r w:rsidR="00EE4480" w:rsidRPr="00EE4480">
              <w:rPr>
                <w:rStyle w:val="Hyperlink"/>
                <w:sz w:val="20"/>
                <w:szCs w:val="20"/>
                <w:vertAlign w:val="superscript"/>
              </w:rPr>
              <w:fldChar w:fldCharType="separate"/>
            </w:r>
            <w:r w:rsidR="00EE4480" w:rsidRPr="00EE4480">
              <w:rPr>
                <w:rStyle w:val="Hyperlink"/>
                <w:sz w:val="20"/>
                <w:szCs w:val="20"/>
                <w:vertAlign w:val="superscript"/>
              </w:rPr>
              <w:t>3</w:t>
            </w:r>
            <w:r w:rsidR="00EE4480" w:rsidRPr="00EE4480">
              <w:rPr>
                <w:rStyle w:val="Hyperlink"/>
                <w:sz w:val="20"/>
                <w:szCs w:val="20"/>
                <w:vertAlign w:val="superscript"/>
              </w:rPr>
              <w:fldChar w:fldCharType="end"/>
            </w:r>
            <w:r w:rsidRPr="0010295C">
              <w:rPr>
                <w:sz w:val="20"/>
                <w:szCs w:val="20"/>
              </w:rPr>
              <w:t xml:space="preserve"> section 5.5.3 p. 73)</w:t>
            </w:r>
            <w:bookmarkEnd w:id="78"/>
            <w:bookmarkEnd w:id="79"/>
          </w:p>
          <w:p w14:paraId="1BB6E158" w14:textId="5E9AC5C9" w:rsidR="00400C65" w:rsidRPr="0010295C" w:rsidRDefault="00400C65" w:rsidP="00400C65">
            <w:pPr>
              <w:pStyle w:val="ListParagraph"/>
              <w:numPr>
                <w:ilvl w:val="0"/>
                <w:numId w:val="43"/>
              </w:numPr>
              <w:spacing w:before="80" w:line="240" w:lineRule="atLeast"/>
              <w:ind w:left="448" w:hanging="448"/>
              <w:textAlignment w:val="baseline"/>
              <w:outlineLvl w:val="2"/>
              <w:rPr>
                <w:sz w:val="20"/>
                <w:szCs w:val="20"/>
              </w:rPr>
            </w:pPr>
            <w:bookmarkStart w:id="80" w:name="_Toc156837517"/>
            <w:bookmarkStart w:id="81" w:name="_Toc157095151"/>
            <w:r w:rsidRPr="0010295C">
              <w:rPr>
                <w:sz w:val="20"/>
                <w:szCs w:val="20"/>
              </w:rPr>
              <w:t xml:space="preserve">Describe how the identified external factors and [NbS project’s] impact drivers could lead to changes in the state of nature (LEAP </w:t>
            </w:r>
            <w:r w:rsidR="00CB55D7">
              <w:rPr>
                <w:sz w:val="20"/>
                <w:szCs w:val="20"/>
              </w:rPr>
              <w:t>guidance</w:t>
            </w:r>
            <w:r w:rsidR="00CB55D7" w:rsidRPr="0010295C">
              <w:rPr>
                <w:sz w:val="20"/>
                <w:szCs w:val="20"/>
              </w:rPr>
              <w:t xml:space="preserve"> </w:t>
            </w:r>
            <w:r w:rsidRPr="0010295C">
              <w:rPr>
                <w:sz w:val="20"/>
                <w:szCs w:val="20"/>
              </w:rPr>
              <w:t>section 5.5.4 p 74)</w:t>
            </w:r>
            <w:bookmarkEnd w:id="80"/>
            <w:bookmarkEnd w:id="81"/>
          </w:p>
          <w:p w14:paraId="51EFBEB7" w14:textId="1C170FD9" w:rsidR="00400C65" w:rsidRPr="0010295C" w:rsidRDefault="00400C65" w:rsidP="00400C65">
            <w:pPr>
              <w:pStyle w:val="ListParagraph"/>
              <w:numPr>
                <w:ilvl w:val="0"/>
                <w:numId w:val="43"/>
              </w:numPr>
              <w:spacing w:before="80" w:line="240" w:lineRule="atLeast"/>
              <w:ind w:left="448" w:hanging="448"/>
              <w:textAlignment w:val="baseline"/>
              <w:outlineLvl w:val="2"/>
              <w:rPr>
                <w:sz w:val="20"/>
                <w:szCs w:val="20"/>
              </w:rPr>
            </w:pPr>
            <w:bookmarkStart w:id="82" w:name="_Toc156837518"/>
            <w:bookmarkStart w:id="83" w:name="_Toc157095152"/>
            <w:r w:rsidRPr="0010295C">
              <w:rPr>
                <w:sz w:val="20"/>
                <w:szCs w:val="20"/>
              </w:rPr>
              <w:t xml:space="preserve">Describe how the changes in the state of nature identified could lead to changes in ecosystem service provision (LEAP </w:t>
            </w:r>
            <w:r w:rsidR="00CB55D7">
              <w:rPr>
                <w:sz w:val="20"/>
                <w:szCs w:val="20"/>
              </w:rPr>
              <w:t>guidance</w:t>
            </w:r>
            <w:r w:rsidR="00CB55D7" w:rsidRPr="0010295C">
              <w:rPr>
                <w:sz w:val="20"/>
                <w:szCs w:val="20"/>
              </w:rPr>
              <w:t xml:space="preserve"> </w:t>
            </w:r>
            <w:r w:rsidRPr="0010295C">
              <w:rPr>
                <w:sz w:val="20"/>
                <w:szCs w:val="20"/>
              </w:rPr>
              <w:t>section 5.5.5 p. 76)</w:t>
            </w:r>
            <w:bookmarkEnd w:id="82"/>
            <w:bookmarkEnd w:id="83"/>
          </w:p>
          <w:p w14:paraId="757452D6" w14:textId="77777777" w:rsidR="00400C65" w:rsidRPr="0010295C" w:rsidRDefault="00400C65">
            <w:pPr>
              <w:pStyle w:val="ListParagraph"/>
              <w:spacing w:before="80" w:line="240" w:lineRule="atLeast"/>
              <w:ind w:left="448"/>
              <w:textAlignment w:val="baseline"/>
              <w:outlineLvl w:val="2"/>
              <w:rPr>
                <w:sz w:val="20"/>
                <w:szCs w:val="20"/>
              </w:rPr>
            </w:pPr>
          </w:p>
          <w:p w14:paraId="0A9ACC37" w14:textId="77777777" w:rsidR="00400C65" w:rsidRPr="0010295C" w:rsidRDefault="00400C65">
            <w:pPr>
              <w:spacing w:before="80" w:after="160" w:line="240" w:lineRule="atLeast"/>
              <w:rPr>
                <w:sz w:val="20"/>
                <w:szCs w:val="20"/>
              </w:rPr>
            </w:pPr>
            <w:r w:rsidRPr="00AD431E">
              <w:rPr>
                <w:sz w:val="20"/>
              </w:rPr>
              <w:t>Supporting questions</w:t>
            </w:r>
            <w:r w:rsidRPr="0010295C">
              <w:rPr>
                <w:sz w:val="20"/>
                <w:szCs w:val="20"/>
              </w:rPr>
              <w:t xml:space="preserve"> </w:t>
            </w:r>
          </w:p>
          <w:p w14:paraId="6F98FFD1" w14:textId="77777777" w:rsidR="00400C65" w:rsidRPr="0010295C" w:rsidRDefault="00400C65">
            <w:pPr>
              <w:spacing w:before="80" w:after="160" w:line="240" w:lineRule="atLeast"/>
              <w:rPr>
                <w:sz w:val="20"/>
                <w:szCs w:val="20"/>
              </w:rPr>
            </w:pPr>
            <w:r w:rsidRPr="0010295C">
              <w:rPr>
                <w:sz w:val="20"/>
                <w:szCs w:val="20"/>
              </w:rPr>
              <w:t xml:space="preserve">External factors: What are the external factors affecting our business processes and activities, and each assessment location? </w:t>
            </w:r>
          </w:p>
          <w:p w14:paraId="5B9AEAB6" w14:textId="77777777" w:rsidR="00400C65" w:rsidRPr="0010295C" w:rsidRDefault="00400C65">
            <w:pPr>
              <w:spacing w:before="80" w:after="160" w:line="240" w:lineRule="atLeast"/>
              <w:rPr>
                <w:sz w:val="20"/>
                <w:szCs w:val="20"/>
              </w:rPr>
            </w:pPr>
            <w:r w:rsidRPr="0010295C">
              <w:rPr>
                <w:sz w:val="20"/>
                <w:szCs w:val="20"/>
              </w:rPr>
              <w:t xml:space="preserve">Ecosystem service provision: What ecosystem services do our business processes and activities depend on? What ecosystem services do we and others depend on in our assessment locations? </w:t>
            </w:r>
          </w:p>
          <w:p w14:paraId="612B36A2" w14:textId="77777777" w:rsidR="00400C65" w:rsidRPr="0010295C" w:rsidRDefault="00400C65">
            <w:pPr>
              <w:spacing w:before="80" w:after="160" w:line="240" w:lineRule="atLeast"/>
              <w:rPr>
                <w:sz w:val="20"/>
                <w:szCs w:val="20"/>
              </w:rPr>
            </w:pPr>
            <w:r w:rsidRPr="0010295C">
              <w:rPr>
                <w:sz w:val="20"/>
                <w:szCs w:val="20"/>
              </w:rPr>
              <w:t xml:space="preserve">Changes to the state of nature: What changes to the state of nature are our impact drivers and the external factors in our assessment locations and area of influence contributing to? What might this mean for nature’s capacity to provide ecosystem services in the future? </w:t>
            </w:r>
          </w:p>
          <w:p w14:paraId="51DBE1FB" w14:textId="77777777" w:rsidR="00400C65" w:rsidRPr="0010295C" w:rsidRDefault="00400C65">
            <w:pPr>
              <w:spacing w:before="80" w:after="160" w:line="240" w:lineRule="atLeast"/>
              <w:rPr>
                <w:sz w:val="20"/>
                <w:szCs w:val="20"/>
              </w:rPr>
            </w:pPr>
            <w:r w:rsidRPr="0010295C">
              <w:rPr>
                <w:sz w:val="20"/>
                <w:szCs w:val="20"/>
              </w:rPr>
              <w:t xml:space="preserve">Identification of dependencies and impacts: What are our identified dependencies and impacts associated with each assessment location? </w:t>
            </w:r>
          </w:p>
          <w:p w14:paraId="7B79410F" w14:textId="77777777" w:rsidR="00400C65" w:rsidRPr="0010295C" w:rsidRDefault="00400C65">
            <w:pPr>
              <w:spacing w:before="80" w:after="160" w:line="240" w:lineRule="atLeast"/>
              <w:rPr>
                <w:sz w:val="20"/>
                <w:szCs w:val="20"/>
              </w:rPr>
            </w:pPr>
            <w:r w:rsidRPr="0010295C">
              <w:rPr>
                <w:sz w:val="20"/>
                <w:szCs w:val="20"/>
              </w:rPr>
              <w:t>Dependency and impact pathways: How do these changes fit together to form dependency and impact pathways, including consideration of interactions between them?</w:t>
            </w:r>
          </w:p>
        </w:tc>
        <w:tc>
          <w:tcPr>
            <w:tcW w:w="6035" w:type="dxa"/>
          </w:tcPr>
          <w:p w14:paraId="75C1C559" w14:textId="5DC30745" w:rsidR="00400C65" w:rsidRPr="0010295C" w:rsidRDefault="00400C65">
            <w:pPr>
              <w:spacing w:before="80" w:after="160" w:line="240" w:lineRule="atLeast"/>
              <w:textAlignment w:val="baseline"/>
              <w:outlineLvl w:val="2"/>
              <w:rPr>
                <w:sz w:val="20"/>
                <w:szCs w:val="20"/>
              </w:rPr>
            </w:pPr>
            <w:bookmarkStart w:id="84" w:name="_Toc156837519"/>
            <w:bookmarkStart w:id="85" w:name="_Toc157095153"/>
            <w:r w:rsidRPr="0010295C">
              <w:rPr>
                <w:sz w:val="20"/>
                <w:szCs w:val="20"/>
              </w:rPr>
              <w:t xml:space="preserve">As suggested in LEAP </w:t>
            </w:r>
            <w:r w:rsidR="00CB55D7">
              <w:rPr>
                <w:sz w:val="20"/>
                <w:szCs w:val="20"/>
              </w:rPr>
              <w:t>guidance</w:t>
            </w:r>
            <w:r w:rsidR="00CB55D7" w:rsidRPr="0010295C">
              <w:rPr>
                <w:sz w:val="20"/>
                <w:szCs w:val="20"/>
              </w:rPr>
              <w:t xml:space="preserve"> </w:t>
            </w:r>
            <w:r w:rsidRPr="0010295C">
              <w:rPr>
                <w:sz w:val="20"/>
                <w:szCs w:val="20"/>
              </w:rPr>
              <w:t>section 5.5.6 (Prioriti</w:t>
            </w:r>
            <w:r w:rsidR="00021E62">
              <w:rPr>
                <w:sz w:val="20"/>
                <w:szCs w:val="20"/>
              </w:rPr>
              <w:t>s</w:t>
            </w:r>
            <w:r w:rsidRPr="0010295C">
              <w:rPr>
                <w:sz w:val="20"/>
                <w:szCs w:val="20"/>
              </w:rPr>
              <w:t xml:space="preserve">ing dependencies and impacts; p.77) E2 should conclude with the NbS project having a list of dependencies and impacts ranked on a high/medium/low qualitative </w:t>
            </w:r>
            <w:r w:rsidRPr="00C50126">
              <w:rPr>
                <w:sz w:val="20"/>
                <w:szCs w:val="20"/>
              </w:rPr>
              <w:t xml:space="preserve">scale. </w:t>
            </w:r>
            <w:r w:rsidR="00F650FE" w:rsidRPr="00C50126">
              <w:rPr>
                <w:sz w:val="20"/>
                <w:szCs w:val="20"/>
              </w:rPr>
              <w:t>This requires the NbS project evaluating</w:t>
            </w:r>
            <w:r w:rsidR="00760706">
              <w:rPr>
                <w:sz w:val="20"/>
                <w:szCs w:val="20"/>
              </w:rPr>
              <w:t xml:space="preserve"> how the </w:t>
            </w:r>
            <w:r w:rsidR="00B568A2">
              <w:rPr>
                <w:sz w:val="20"/>
                <w:szCs w:val="20"/>
              </w:rPr>
              <w:t>impact dr</w:t>
            </w:r>
            <w:r w:rsidR="008F6256">
              <w:rPr>
                <w:sz w:val="20"/>
                <w:szCs w:val="20"/>
              </w:rPr>
              <w:t>iv</w:t>
            </w:r>
            <w:r w:rsidR="00B568A2">
              <w:rPr>
                <w:sz w:val="20"/>
                <w:szCs w:val="20"/>
              </w:rPr>
              <w:t xml:space="preserve">ers and external factors might affect the environmental assets and ecosystem </w:t>
            </w:r>
            <w:r w:rsidR="00A04089">
              <w:rPr>
                <w:sz w:val="20"/>
                <w:szCs w:val="20"/>
              </w:rPr>
              <w:t>services that</w:t>
            </w:r>
            <w:r w:rsidR="00100A1D">
              <w:rPr>
                <w:sz w:val="20"/>
                <w:szCs w:val="20"/>
              </w:rPr>
              <w:t xml:space="preserve"> the project itself and </w:t>
            </w:r>
            <w:r w:rsidR="00A04089">
              <w:rPr>
                <w:sz w:val="20"/>
                <w:szCs w:val="20"/>
              </w:rPr>
              <w:t>its stakeholders depend on.</w:t>
            </w:r>
            <w:r w:rsidR="00F650FE" w:rsidRPr="00C50126">
              <w:rPr>
                <w:sz w:val="20"/>
                <w:szCs w:val="20"/>
              </w:rPr>
              <w:t xml:space="preserve"> Then</w:t>
            </w:r>
            <w:r w:rsidR="00C50126" w:rsidRPr="00C50126">
              <w:rPr>
                <w:sz w:val="20"/>
                <w:szCs w:val="20"/>
              </w:rPr>
              <w:t>,</w:t>
            </w:r>
            <w:r w:rsidR="00A04089">
              <w:rPr>
                <w:sz w:val="20"/>
                <w:szCs w:val="20"/>
              </w:rPr>
              <w:t xml:space="preserve"> </w:t>
            </w:r>
            <w:r w:rsidR="00C50126" w:rsidRPr="00C50126">
              <w:rPr>
                <w:sz w:val="20"/>
                <w:szCs w:val="20"/>
              </w:rPr>
              <w:t>i</w:t>
            </w:r>
            <w:r w:rsidRPr="00C50126">
              <w:rPr>
                <w:sz w:val="20"/>
                <w:szCs w:val="20"/>
              </w:rPr>
              <w:t xml:space="preserve">n </w:t>
            </w:r>
            <w:r w:rsidR="002261EC" w:rsidRPr="00C50126">
              <w:rPr>
                <w:sz w:val="20"/>
                <w:szCs w:val="20"/>
              </w:rPr>
              <w:t>stage</w:t>
            </w:r>
            <w:r w:rsidRPr="00C50126">
              <w:rPr>
                <w:sz w:val="20"/>
                <w:szCs w:val="20"/>
              </w:rPr>
              <w:t xml:space="preserve"> E3</w:t>
            </w:r>
            <w:r w:rsidRPr="00C50126">
              <w:rPr>
                <w:sz w:val="20"/>
              </w:rPr>
              <w:t>,</w:t>
            </w:r>
            <w:r w:rsidRPr="00C50126">
              <w:rPr>
                <w:sz w:val="20"/>
                <w:szCs w:val="20"/>
              </w:rPr>
              <w:t xml:space="preserve"> dependencies and impacts assessed as high and medium can be measured quantitatively, where possible.</w:t>
            </w:r>
            <w:bookmarkEnd w:id="84"/>
            <w:bookmarkEnd w:id="85"/>
          </w:p>
          <w:p w14:paraId="25BCCC90" w14:textId="0C1B5BC4" w:rsidR="00400C65" w:rsidRPr="0010295C" w:rsidRDefault="00400C65">
            <w:pPr>
              <w:spacing w:before="80" w:after="160" w:line="240" w:lineRule="atLeast"/>
              <w:textAlignment w:val="baseline"/>
              <w:outlineLvl w:val="2"/>
              <w:rPr>
                <w:sz w:val="20"/>
                <w:szCs w:val="20"/>
              </w:rPr>
            </w:pPr>
            <w:bookmarkStart w:id="86" w:name="_Toc156837520"/>
            <w:bookmarkStart w:id="87" w:name="_Toc157095154"/>
            <w:r w:rsidRPr="006D223F">
              <w:rPr>
                <w:sz w:val="20"/>
              </w:rPr>
              <w:t xml:space="preserve">For an NbS project, addressing these questions </w:t>
            </w:r>
            <w:r w:rsidRPr="006D223F">
              <w:rPr>
                <w:sz w:val="20"/>
                <w:szCs w:val="20"/>
              </w:rPr>
              <w:t>helps</w:t>
            </w:r>
            <w:r w:rsidRPr="006D223F">
              <w:rPr>
                <w:sz w:val="20"/>
              </w:rPr>
              <w:t xml:space="preserve"> to focus the analysis carried out in </w:t>
            </w:r>
            <w:r w:rsidR="005C73F8" w:rsidRPr="006D223F">
              <w:rPr>
                <w:sz w:val="20"/>
                <w:szCs w:val="20"/>
              </w:rPr>
              <w:t>e</w:t>
            </w:r>
            <w:r w:rsidRPr="006D223F">
              <w:rPr>
                <w:sz w:val="20"/>
                <w:szCs w:val="20"/>
              </w:rPr>
              <w:t>valuation</w:t>
            </w:r>
            <w:r w:rsidRPr="006D223F">
              <w:rPr>
                <w:sz w:val="20"/>
              </w:rPr>
              <w:t xml:space="preserve"> stage E1 above, to evaluate how its intended interventions will affect its area of influence, the communities within it, and wider </w:t>
            </w:r>
            <w:r w:rsidRPr="006D223F">
              <w:rPr>
                <w:sz w:val="20"/>
                <w:szCs w:val="20"/>
              </w:rPr>
              <w:t>stakeholder</w:t>
            </w:r>
            <w:r w:rsidR="003B3F8E" w:rsidRPr="006D223F">
              <w:rPr>
                <w:sz w:val="20"/>
                <w:szCs w:val="20"/>
              </w:rPr>
              <w:t>s</w:t>
            </w:r>
            <w:r w:rsidRPr="006D223F">
              <w:rPr>
                <w:sz w:val="20"/>
              </w:rPr>
              <w:t xml:space="preserve"> including potential financial stakeholders.</w:t>
            </w:r>
            <w:bookmarkEnd w:id="86"/>
            <w:bookmarkEnd w:id="87"/>
          </w:p>
          <w:p w14:paraId="57007313" w14:textId="2907CEB3" w:rsidR="00400C65" w:rsidRPr="0010295C" w:rsidRDefault="00400C65">
            <w:pPr>
              <w:spacing w:before="80" w:after="160" w:line="240" w:lineRule="atLeast"/>
              <w:textAlignment w:val="baseline"/>
              <w:outlineLvl w:val="2"/>
              <w:rPr>
                <w:sz w:val="20"/>
                <w:szCs w:val="20"/>
              </w:rPr>
            </w:pPr>
            <w:bookmarkStart w:id="88" w:name="_Toc156837521"/>
            <w:bookmarkStart w:id="89" w:name="_Toc157095155"/>
            <w:r w:rsidRPr="0010295C">
              <w:rPr>
                <w:rFonts w:eastAsia="Times New Roman" w:cstheme="minorHAnsi"/>
                <w:kern w:val="0"/>
                <w:sz w:val="20"/>
                <w:szCs w:val="20"/>
                <w:lang w:eastAsia="en-GB"/>
                <w14:ligatures w14:val="none"/>
              </w:rPr>
              <w:t xml:space="preserve">Where an NbS project delivers goods or ecosystem service flows to bolster the sustainability of a value chain, financial stakeholders can analyse these relative to the size and scale of their own nature-related dependencies and impacts. However, as mentioned, it is also crucial for the NbS to identify its own nature-related dependencies. The NbS should refine analyses to </w:t>
            </w:r>
            <w:r w:rsidR="00287E82">
              <w:rPr>
                <w:rFonts w:eastAsia="Times New Roman" w:cstheme="minorHAnsi"/>
                <w:kern w:val="0"/>
                <w:sz w:val="20"/>
                <w:szCs w:val="20"/>
                <w:lang w:eastAsia="en-GB"/>
                <w14:ligatures w14:val="none"/>
              </w:rPr>
              <w:t xml:space="preserve">identify the </w:t>
            </w:r>
            <w:r w:rsidRPr="0010295C">
              <w:rPr>
                <w:rFonts w:eastAsia="Times New Roman" w:cstheme="minorHAnsi"/>
                <w:kern w:val="0"/>
                <w:sz w:val="20"/>
                <w:szCs w:val="20"/>
                <w:lang w:eastAsia="en-GB"/>
                <w14:ligatures w14:val="none"/>
              </w:rPr>
              <w:t>size and scale of these.</w:t>
            </w:r>
            <w:bookmarkEnd w:id="88"/>
            <w:bookmarkEnd w:id="89"/>
            <w:r w:rsidRPr="0010295C">
              <w:rPr>
                <w:rFonts w:eastAsia="Times New Roman" w:cstheme="minorHAnsi"/>
                <w:kern w:val="0"/>
                <w:sz w:val="20"/>
                <w:szCs w:val="20"/>
                <w:lang w:eastAsia="en-GB"/>
                <w14:ligatures w14:val="none"/>
              </w:rPr>
              <w:t xml:space="preserve"> </w:t>
            </w:r>
          </w:p>
        </w:tc>
        <w:tc>
          <w:tcPr>
            <w:tcW w:w="2205" w:type="dxa"/>
          </w:tcPr>
          <w:p w14:paraId="474B73AC" w14:textId="77777777"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149BBB82" w14:textId="77777777">
        <w:tc>
          <w:tcPr>
            <w:tcW w:w="5939" w:type="dxa"/>
          </w:tcPr>
          <w:p w14:paraId="2F72E7E9" w14:textId="77777777" w:rsidR="00400C65" w:rsidRPr="0010295C" w:rsidRDefault="00400C65">
            <w:pPr>
              <w:spacing w:before="80" w:after="160" w:line="240" w:lineRule="atLeast"/>
              <w:rPr>
                <w:sz w:val="20"/>
                <w:szCs w:val="20"/>
              </w:rPr>
            </w:pPr>
            <w:permStart w:id="15933301" w:edGrp="everyone" w:colFirst="2" w:colLast="2"/>
            <w:permEnd w:id="186059382"/>
            <w:r w:rsidRPr="0010295C">
              <w:rPr>
                <w:sz w:val="20"/>
                <w:szCs w:val="20"/>
              </w:rPr>
              <w:t xml:space="preserve">E3: Dependency and impact measurement </w:t>
            </w:r>
          </w:p>
          <w:p w14:paraId="6637ABE3" w14:textId="77777777" w:rsidR="00400C65" w:rsidRPr="0010295C" w:rsidRDefault="00400C65" w:rsidP="00400C65">
            <w:pPr>
              <w:pStyle w:val="ListParagraph"/>
              <w:numPr>
                <w:ilvl w:val="0"/>
                <w:numId w:val="44"/>
              </w:numPr>
              <w:spacing w:before="80" w:line="240" w:lineRule="atLeast"/>
              <w:ind w:left="446" w:hanging="446"/>
              <w:rPr>
                <w:sz w:val="20"/>
                <w:szCs w:val="20"/>
              </w:rPr>
            </w:pPr>
            <w:r w:rsidRPr="0010295C">
              <w:rPr>
                <w:sz w:val="20"/>
                <w:szCs w:val="20"/>
              </w:rPr>
              <w:t xml:space="preserve">Dependency measurement – What is the scale and scope of our </w:t>
            </w:r>
            <w:r w:rsidRPr="0010295C">
              <w:rPr>
                <w:sz w:val="20"/>
                <w:szCs w:val="20"/>
              </w:rPr>
              <w:lastRenderedPageBreak/>
              <w:t xml:space="preserve">dependencies on nature? </w:t>
            </w:r>
          </w:p>
          <w:p w14:paraId="00C9FFEE" w14:textId="77777777" w:rsidR="00400C65" w:rsidRPr="0010295C" w:rsidRDefault="00400C65" w:rsidP="00400C65">
            <w:pPr>
              <w:pStyle w:val="ListParagraph"/>
              <w:numPr>
                <w:ilvl w:val="0"/>
                <w:numId w:val="44"/>
              </w:numPr>
              <w:spacing w:before="80" w:line="240" w:lineRule="atLeast"/>
              <w:ind w:left="446" w:hanging="446"/>
              <w:rPr>
                <w:sz w:val="20"/>
                <w:szCs w:val="20"/>
              </w:rPr>
            </w:pPr>
            <w:r w:rsidRPr="0010295C">
              <w:rPr>
                <w:sz w:val="20"/>
                <w:szCs w:val="20"/>
              </w:rPr>
              <w:t>Impact measurement – What is the severity of our negative impacts on nature? What is the scale and scope of our positive impacts on nature</w:t>
            </w:r>
          </w:p>
        </w:tc>
        <w:tc>
          <w:tcPr>
            <w:tcW w:w="6035" w:type="dxa"/>
          </w:tcPr>
          <w:p w14:paraId="606C067B" w14:textId="77777777" w:rsidR="00400C65" w:rsidRPr="0010295C" w:rsidRDefault="00400C65">
            <w:pPr>
              <w:spacing w:before="80" w:after="160" w:line="240" w:lineRule="atLeast"/>
              <w:textAlignment w:val="baseline"/>
              <w:outlineLvl w:val="2"/>
              <w:rPr>
                <w:sz w:val="20"/>
                <w:szCs w:val="20"/>
              </w:rPr>
            </w:pPr>
            <w:bookmarkStart w:id="90" w:name="_Toc156837522"/>
            <w:bookmarkStart w:id="91" w:name="_Toc157095156"/>
            <w:r w:rsidRPr="0010295C">
              <w:rPr>
                <w:sz w:val="20"/>
                <w:szCs w:val="20"/>
              </w:rPr>
              <w:lastRenderedPageBreak/>
              <w:t xml:space="preserve">NbS projects, when designing their monitoring and evaluation frameworks, need to develop indicators and metrics not only for management to measure performance, but also for other potential </w:t>
            </w:r>
            <w:r w:rsidRPr="0010295C">
              <w:rPr>
                <w:sz w:val="20"/>
                <w:szCs w:val="20"/>
              </w:rPr>
              <w:lastRenderedPageBreak/>
              <w:t>stakeholders to assess the relevance and materiality of the NbS project in relation to their own objectives.</w:t>
            </w:r>
            <w:bookmarkEnd w:id="90"/>
            <w:bookmarkEnd w:id="91"/>
            <w:r w:rsidRPr="0010295C">
              <w:rPr>
                <w:sz w:val="20"/>
                <w:szCs w:val="20"/>
              </w:rPr>
              <w:t xml:space="preserve"> </w:t>
            </w:r>
          </w:p>
          <w:bookmarkStart w:id="92" w:name="_Toc156837523"/>
          <w:bookmarkStart w:id="93" w:name="_Toc157095157"/>
          <w:p w14:paraId="47BDE4E8" w14:textId="220797A8" w:rsidR="009F6E35" w:rsidRPr="00AD431E" w:rsidRDefault="00EE4480" w:rsidP="009F6E35">
            <w:pPr>
              <w:spacing w:before="80" w:after="160" w:line="240" w:lineRule="atLeast"/>
              <w:textAlignment w:val="baseline"/>
              <w:outlineLvl w:val="2"/>
              <w:rPr>
                <w:sz w:val="20"/>
              </w:rPr>
            </w:pPr>
            <w:r w:rsidRPr="00E26944">
              <w:fldChar w:fldCharType="begin"/>
            </w:r>
            <w:r w:rsidRPr="00EE4480">
              <w:instrText>HYPERLINK "https://tnfd.global/wp-content/uploads/2023/08/Guidance_on_the_identification_and_assessment_of_nature-related-issues_The_TNFD_LEAP_approach_v1.pdf?v=1695138163"</w:instrText>
            </w:r>
            <w:r w:rsidRPr="00E26944">
              <w:fldChar w:fldCharType="separate"/>
            </w:r>
            <w:r w:rsidRPr="00E26944">
              <w:rPr>
                <w:rStyle w:val="Hyperlink"/>
                <w:sz w:val="20"/>
                <w:szCs w:val="20"/>
              </w:rPr>
              <w:t>TNFD LEAP guidance v1</w:t>
            </w:r>
            <w:r w:rsidRPr="00E26944">
              <w:rPr>
                <w:rStyle w:val="Hyperlink"/>
                <w:sz w:val="20"/>
                <w:szCs w:val="20"/>
              </w:rPr>
              <w:fldChar w:fldCharType="end"/>
            </w:r>
            <w:r w:rsidRPr="00EE4480">
              <w:rPr>
                <w:rStyle w:val="Hyperlink"/>
                <w:sz w:val="20"/>
                <w:szCs w:val="20"/>
                <w:vertAlign w:val="superscript"/>
              </w:rPr>
              <w:fldChar w:fldCharType="begin"/>
            </w:r>
            <w:r w:rsidRPr="00EE4480">
              <w:rPr>
                <w:rStyle w:val="Hyperlink"/>
                <w:sz w:val="20"/>
                <w:szCs w:val="20"/>
                <w:vertAlign w:val="superscript"/>
              </w:rPr>
              <w:instrText xml:space="preserve"> NOTEREF _Ref158208207 \h </w:instrText>
            </w:r>
            <w:r w:rsidRPr="00E26944">
              <w:rPr>
                <w:rStyle w:val="Hyperlink"/>
                <w:sz w:val="20"/>
                <w:szCs w:val="20"/>
                <w:vertAlign w:val="superscript"/>
              </w:rPr>
              <w:instrText xml:space="preserve"> \* MERGEFORMAT </w:instrText>
            </w:r>
            <w:r w:rsidRPr="00EE4480">
              <w:rPr>
                <w:rStyle w:val="Hyperlink"/>
                <w:sz w:val="20"/>
                <w:szCs w:val="20"/>
                <w:vertAlign w:val="superscript"/>
              </w:rPr>
            </w:r>
            <w:r w:rsidRPr="00EE4480">
              <w:rPr>
                <w:rStyle w:val="Hyperlink"/>
                <w:sz w:val="20"/>
                <w:szCs w:val="20"/>
                <w:vertAlign w:val="superscript"/>
              </w:rPr>
              <w:fldChar w:fldCharType="separate"/>
            </w:r>
            <w:r w:rsidRPr="00EE4480">
              <w:rPr>
                <w:rStyle w:val="Hyperlink"/>
                <w:sz w:val="20"/>
                <w:szCs w:val="20"/>
                <w:vertAlign w:val="superscript"/>
              </w:rPr>
              <w:t>3</w:t>
            </w:r>
            <w:r w:rsidRPr="00EE4480">
              <w:rPr>
                <w:rStyle w:val="Hyperlink"/>
                <w:sz w:val="20"/>
                <w:szCs w:val="20"/>
                <w:vertAlign w:val="superscript"/>
              </w:rPr>
              <w:fldChar w:fldCharType="end"/>
            </w:r>
            <w:r w:rsidR="009F6E35" w:rsidRPr="009F6E35">
              <w:rPr>
                <w:sz w:val="20"/>
                <w:szCs w:val="20"/>
              </w:rPr>
              <w:t xml:space="preserve"> p</w:t>
            </w:r>
            <w:r w:rsidR="009F6E35" w:rsidRPr="009F6E35">
              <w:t>.</w:t>
            </w:r>
            <w:r w:rsidR="009F6E35" w:rsidRPr="009F6E35">
              <w:rPr>
                <w:sz w:val="20"/>
                <w:szCs w:val="20"/>
              </w:rPr>
              <w:t>80 sets out criteria for ensuring that indicators and metrics developed or selected by projects are material and useful to stakeholders; that they cover the nature realms affected by the project; quantify impacts (absolute, rate of change and intensity ratios from a baseline or reference point); are based on recognised scientific methods.</w:t>
            </w:r>
            <w:r w:rsidR="009F6E35" w:rsidRPr="0010295C">
              <w:rPr>
                <w:sz w:val="20"/>
                <w:szCs w:val="20"/>
              </w:rPr>
              <w:t xml:space="preserve"> </w:t>
            </w:r>
          </w:p>
          <w:p w14:paraId="2B417F4B" w14:textId="5994187B" w:rsidR="00400C65" w:rsidRPr="0010295C" w:rsidRDefault="00400C65">
            <w:pPr>
              <w:spacing w:before="80" w:after="160" w:line="240" w:lineRule="atLeast"/>
              <w:textAlignment w:val="baseline"/>
              <w:outlineLvl w:val="2"/>
              <w:rPr>
                <w:sz w:val="20"/>
                <w:szCs w:val="20"/>
              </w:rPr>
            </w:pPr>
            <w:r w:rsidRPr="0010295C">
              <w:rPr>
                <w:sz w:val="20"/>
                <w:szCs w:val="20"/>
              </w:rPr>
              <w:t xml:space="preserve">TNFD suggests (in </w:t>
            </w:r>
            <w:hyperlink r:id="rId73" w:history="1">
              <w:r w:rsidR="00EE4480" w:rsidRPr="00E26944">
                <w:rPr>
                  <w:rStyle w:val="Hyperlink"/>
                  <w:sz w:val="20"/>
                  <w:szCs w:val="20"/>
                </w:rPr>
                <w:t>TNFD LEAP guidance v1</w:t>
              </w:r>
            </w:hyperlink>
            <w:r w:rsidR="00EE4480" w:rsidRPr="00EE4480">
              <w:rPr>
                <w:rStyle w:val="Hyperlink"/>
                <w:sz w:val="20"/>
                <w:szCs w:val="20"/>
                <w:vertAlign w:val="superscript"/>
              </w:rPr>
              <w:fldChar w:fldCharType="begin"/>
            </w:r>
            <w:r w:rsidR="00EE4480" w:rsidRPr="00EE4480">
              <w:rPr>
                <w:rStyle w:val="Hyperlink"/>
                <w:sz w:val="20"/>
                <w:szCs w:val="20"/>
                <w:vertAlign w:val="superscript"/>
              </w:rPr>
              <w:instrText xml:space="preserve"> NOTEREF _Ref158208207 \h </w:instrText>
            </w:r>
            <w:r w:rsidR="00EE4480" w:rsidRPr="00E26944">
              <w:rPr>
                <w:rStyle w:val="Hyperlink"/>
                <w:sz w:val="20"/>
                <w:szCs w:val="20"/>
                <w:vertAlign w:val="superscript"/>
              </w:rPr>
              <w:instrText xml:space="preserve"> \* MERGEFORMAT </w:instrText>
            </w:r>
            <w:r w:rsidR="00EE4480" w:rsidRPr="00EE4480">
              <w:rPr>
                <w:rStyle w:val="Hyperlink"/>
                <w:sz w:val="20"/>
                <w:szCs w:val="20"/>
                <w:vertAlign w:val="superscript"/>
              </w:rPr>
            </w:r>
            <w:r w:rsidR="00EE4480" w:rsidRPr="00EE4480">
              <w:rPr>
                <w:rStyle w:val="Hyperlink"/>
                <w:sz w:val="20"/>
                <w:szCs w:val="20"/>
                <w:vertAlign w:val="superscript"/>
              </w:rPr>
              <w:fldChar w:fldCharType="separate"/>
            </w:r>
            <w:r w:rsidR="00EE4480" w:rsidRPr="00EE4480">
              <w:rPr>
                <w:rStyle w:val="Hyperlink"/>
                <w:sz w:val="20"/>
                <w:szCs w:val="20"/>
                <w:vertAlign w:val="superscript"/>
              </w:rPr>
              <w:t>3</w:t>
            </w:r>
            <w:r w:rsidR="00EE4480" w:rsidRPr="00EE4480">
              <w:rPr>
                <w:rStyle w:val="Hyperlink"/>
                <w:sz w:val="20"/>
                <w:szCs w:val="20"/>
                <w:vertAlign w:val="superscript"/>
              </w:rPr>
              <w:fldChar w:fldCharType="end"/>
            </w:r>
            <w:r w:rsidRPr="0010295C">
              <w:rPr>
                <w:sz w:val="20"/>
                <w:szCs w:val="20"/>
              </w:rPr>
              <w:t xml:space="preserve"> Annex 1 (pp. 158-165)) a non-exhaustive list of over 30 indicators and associated metrics to measure the scale and scope of an organisation’s dependencies and impacts on nature. Consistent with </w:t>
            </w:r>
            <w:hyperlink r:id="rId74" w:history="1">
              <w:r w:rsidRPr="0010295C">
                <w:rPr>
                  <w:rStyle w:val="Hyperlink"/>
                  <w:sz w:val="20"/>
                  <w:szCs w:val="20"/>
                </w:rPr>
                <w:t>IUCN Global Standard for NbS</w:t>
              </w:r>
            </w:hyperlink>
            <w:r w:rsidRPr="0010295C">
              <w:rPr>
                <w:sz w:val="20"/>
                <w:szCs w:val="20"/>
              </w:rPr>
              <w:t xml:space="preserve"> </w:t>
            </w:r>
            <w:r w:rsidR="00385B1D">
              <w:rPr>
                <w:sz w:val="20"/>
                <w:szCs w:val="20"/>
              </w:rPr>
              <w:t>c</w:t>
            </w:r>
            <w:r w:rsidRPr="0010295C">
              <w:rPr>
                <w:sz w:val="20"/>
                <w:szCs w:val="20"/>
              </w:rPr>
              <w:t xml:space="preserve">riterion 3, these indicators allow NbS projects to assess their performance against their objectives for </w:t>
            </w:r>
            <w:r w:rsidRPr="0010295C">
              <w:rPr>
                <w:rFonts w:eastAsia="Times New Roman" w:cstheme="minorHAnsi"/>
                <w:kern w:val="0"/>
                <w:sz w:val="20"/>
                <w:szCs w:val="20"/>
                <w:lang w:eastAsia="en-GB"/>
                <w14:ligatures w14:val="none"/>
              </w:rPr>
              <w:t xml:space="preserve">biodiversity net gain and ecosystem integrity, as well as the structure and function of ecosystems. </w:t>
            </w:r>
            <w:r w:rsidRPr="0010295C">
              <w:rPr>
                <w:sz w:val="20"/>
                <w:szCs w:val="20"/>
              </w:rPr>
              <w:t xml:space="preserve">However, consistent with IUCN </w:t>
            </w:r>
            <w:r w:rsidR="00B01C2E">
              <w:rPr>
                <w:sz w:val="20"/>
                <w:szCs w:val="20"/>
              </w:rPr>
              <w:t>c</w:t>
            </w:r>
            <w:r w:rsidRPr="0010295C">
              <w:rPr>
                <w:sz w:val="20"/>
                <w:szCs w:val="20"/>
              </w:rPr>
              <w:t>riterion 1, high</w:t>
            </w:r>
            <w:r w:rsidR="003976E9">
              <w:rPr>
                <w:sz w:val="20"/>
                <w:szCs w:val="20"/>
              </w:rPr>
              <w:t>-</w:t>
            </w:r>
            <w:r w:rsidRPr="0010295C">
              <w:rPr>
                <w:sz w:val="20"/>
                <w:szCs w:val="20"/>
              </w:rPr>
              <w:t>quality NbS projects also</w:t>
            </w:r>
            <w:r w:rsidR="003976E9">
              <w:rPr>
                <w:sz w:val="20"/>
                <w:szCs w:val="20"/>
              </w:rPr>
              <w:t xml:space="preserve"> need to</w:t>
            </w:r>
            <w:r w:rsidRPr="0010295C">
              <w:rPr>
                <w:sz w:val="20"/>
                <w:szCs w:val="20"/>
              </w:rPr>
              <w:t xml:space="preserve"> assess how they are addressing societal challenges, especially for rights</w:t>
            </w:r>
            <w:r w:rsidR="003976E9">
              <w:rPr>
                <w:sz w:val="20"/>
                <w:szCs w:val="20"/>
              </w:rPr>
              <w:t>-</w:t>
            </w:r>
            <w:r w:rsidRPr="0010295C">
              <w:rPr>
                <w:sz w:val="20"/>
                <w:szCs w:val="20"/>
              </w:rPr>
              <w:t xml:space="preserve">holders and beneficiaries in the project location (area of influence). Likewise, applying inclusive governance in the project as recommended in the </w:t>
            </w:r>
            <w:hyperlink r:id="rId75" w:history="1">
              <w:r w:rsidR="00A15F00" w:rsidRPr="002261EC">
                <w:rPr>
                  <w:rStyle w:val="Hyperlink"/>
                  <w:rFonts w:cstheme="minorHAnsi"/>
                  <w:sz w:val="20"/>
                  <w:szCs w:val="20"/>
                </w:rPr>
                <w:t xml:space="preserve">TNFD </w:t>
              </w:r>
              <w:r w:rsidR="00A15F00">
                <w:rPr>
                  <w:rStyle w:val="Hyperlink"/>
                  <w:rFonts w:cstheme="minorHAnsi"/>
                  <w:sz w:val="20"/>
                  <w:szCs w:val="20"/>
                </w:rPr>
                <w:t>g</w:t>
              </w:r>
              <w:r w:rsidR="00A15F00" w:rsidRPr="002261EC">
                <w:rPr>
                  <w:rStyle w:val="Hyperlink"/>
                  <w:rFonts w:cstheme="minorHAnsi"/>
                  <w:sz w:val="20"/>
                  <w:szCs w:val="20"/>
                </w:rPr>
                <w:t>uidance on engagement with IPLCs and affected stakeholders v1</w:t>
              </w:r>
            </w:hyperlink>
            <w:r w:rsidR="00A15F00" w:rsidRPr="00826A1C">
              <w:rPr>
                <w:rStyle w:val="Hyperlink"/>
                <w:rFonts w:cstheme="minorHAnsi"/>
                <w:sz w:val="20"/>
                <w:szCs w:val="20"/>
                <w:vertAlign w:val="superscript"/>
              </w:rPr>
              <w:fldChar w:fldCharType="begin"/>
            </w:r>
            <w:r w:rsidR="00A15F00" w:rsidRPr="00826A1C">
              <w:rPr>
                <w:rStyle w:val="Hyperlink"/>
                <w:rFonts w:cstheme="minorHAnsi"/>
                <w:sz w:val="20"/>
                <w:szCs w:val="20"/>
                <w:vertAlign w:val="superscript"/>
              </w:rPr>
              <w:instrText xml:space="preserve"> NOTEREF _Ref158208642 \h </w:instrText>
            </w:r>
            <w:r w:rsidR="00A15F00">
              <w:rPr>
                <w:rStyle w:val="Hyperlink"/>
                <w:rFonts w:cstheme="minorHAnsi"/>
                <w:sz w:val="20"/>
                <w:szCs w:val="20"/>
                <w:vertAlign w:val="superscript"/>
              </w:rPr>
              <w:instrText xml:space="preserve"> \* MERGEFORMAT </w:instrText>
            </w:r>
            <w:r w:rsidR="00A15F00" w:rsidRPr="00826A1C">
              <w:rPr>
                <w:rStyle w:val="Hyperlink"/>
                <w:rFonts w:cstheme="minorHAnsi"/>
                <w:sz w:val="20"/>
                <w:szCs w:val="20"/>
                <w:vertAlign w:val="superscript"/>
              </w:rPr>
            </w:r>
            <w:r w:rsidR="00A15F00" w:rsidRPr="00826A1C">
              <w:rPr>
                <w:rStyle w:val="Hyperlink"/>
                <w:rFonts w:cstheme="minorHAnsi"/>
                <w:sz w:val="20"/>
                <w:szCs w:val="20"/>
                <w:vertAlign w:val="superscript"/>
              </w:rPr>
              <w:fldChar w:fldCharType="separate"/>
            </w:r>
            <w:r w:rsidR="00A15F00" w:rsidRPr="00826A1C">
              <w:rPr>
                <w:rStyle w:val="Hyperlink"/>
                <w:rFonts w:cstheme="minorHAnsi"/>
                <w:sz w:val="20"/>
                <w:szCs w:val="20"/>
                <w:vertAlign w:val="superscript"/>
              </w:rPr>
              <w:t>4</w:t>
            </w:r>
            <w:r w:rsidR="00A15F00" w:rsidRPr="00826A1C">
              <w:rPr>
                <w:rStyle w:val="Hyperlink"/>
                <w:rFonts w:cstheme="minorHAnsi"/>
                <w:sz w:val="20"/>
                <w:szCs w:val="20"/>
                <w:vertAlign w:val="superscript"/>
              </w:rPr>
              <w:fldChar w:fldCharType="end"/>
            </w:r>
            <w:r w:rsidRPr="00AD431E">
              <w:rPr>
                <w:sz w:val="18"/>
              </w:rPr>
              <w:t xml:space="preserve">, </w:t>
            </w:r>
            <w:r w:rsidRPr="0010295C">
              <w:rPr>
                <w:sz w:val="20"/>
                <w:szCs w:val="20"/>
              </w:rPr>
              <w:t xml:space="preserve">and in line with IUCN </w:t>
            </w:r>
            <w:r w:rsidR="003976E9">
              <w:rPr>
                <w:sz w:val="20"/>
                <w:szCs w:val="20"/>
              </w:rPr>
              <w:t>c</w:t>
            </w:r>
            <w:r w:rsidRPr="0010295C">
              <w:rPr>
                <w:sz w:val="20"/>
                <w:szCs w:val="20"/>
              </w:rPr>
              <w:t>riteria 5 and 6, helps to ensure that NbS project design and monitoring reflect the interests of all stakeholders</w:t>
            </w:r>
            <w:r w:rsidR="00D923FB">
              <w:rPr>
                <w:sz w:val="20"/>
                <w:szCs w:val="20"/>
              </w:rPr>
              <w:t>,</w:t>
            </w:r>
            <w:r w:rsidRPr="0010295C">
              <w:rPr>
                <w:sz w:val="20"/>
                <w:szCs w:val="20"/>
              </w:rPr>
              <w:t xml:space="preserve"> including </w:t>
            </w:r>
            <w:r w:rsidR="00393D34">
              <w:rPr>
                <w:sz w:val="20"/>
                <w:szCs w:val="20"/>
              </w:rPr>
              <w:t>IPLCs</w:t>
            </w:r>
            <w:r w:rsidRPr="0010295C">
              <w:rPr>
                <w:sz w:val="20"/>
                <w:szCs w:val="20"/>
              </w:rPr>
              <w:t>. For these societal impacts, other reporting standards such as GRI may provide more guidance – see Table B6 below.</w:t>
            </w:r>
            <w:bookmarkEnd w:id="92"/>
            <w:bookmarkEnd w:id="93"/>
            <w:r w:rsidRPr="0010295C">
              <w:rPr>
                <w:sz w:val="20"/>
                <w:szCs w:val="20"/>
              </w:rPr>
              <w:t xml:space="preserve"> </w:t>
            </w:r>
          </w:p>
        </w:tc>
        <w:tc>
          <w:tcPr>
            <w:tcW w:w="2205" w:type="dxa"/>
          </w:tcPr>
          <w:p w14:paraId="0ABD20B0"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70B64E89" w14:textId="77777777">
        <w:tc>
          <w:tcPr>
            <w:tcW w:w="5939" w:type="dxa"/>
          </w:tcPr>
          <w:p w14:paraId="35752D37" w14:textId="77777777" w:rsidR="00400C65" w:rsidRPr="0010295C" w:rsidRDefault="00400C65">
            <w:pPr>
              <w:spacing w:before="80" w:after="160" w:line="240" w:lineRule="atLeast"/>
              <w:rPr>
                <w:sz w:val="20"/>
                <w:szCs w:val="20"/>
              </w:rPr>
            </w:pPr>
            <w:permStart w:id="1407127237" w:edGrp="everyone" w:colFirst="2" w:colLast="2"/>
            <w:permEnd w:id="15933301"/>
            <w:r w:rsidRPr="0010295C">
              <w:rPr>
                <w:sz w:val="20"/>
                <w:szCs w:val="20"/>
              </w:rPr>
              <w:t xml:space="preserve">E4: Impact materiality assessment </w:t>
            </w:r>
          </w:p>
          <w:p w14:paraId="6B54594A" w14:textId="7C88AF9C" w:rsidR="00400C65" w:rsidRPr="0010295C" w:rsidRDefault="00400C65" w:rsidP="00AD431E">
            <w:pPr>
              <w:pStyle w:val="ListParagraph"/>
              <w:numPr>
                <w:ilvl w:val="0"/>
                <w:numId w:val="42"/>
              </w:numPr>
              <w:spacing w:before="80" w:line="240" w:lineRule="atLeast"/>
              <w:rPr>
                <w:sz w:val="20"/>
                <w:szCs w:val="20"/>
              </w:rPr>
            </w:pPr>
            <w:r w:rsidRPr="0010295C">
              <w:rPr>
                <w:sz w:val="20"/>
                <w:szCs w:val="20"/>
              </w:rPr>
              <w:t>Which of our impacts are material?</w:t>
            </w:r>
          </w:p>
        </w:tc>
        <w:tc>
          <w:tcPr>
            <w:tcW w:w="6035" w:type="dxa"/>
          </w:tcPr>
          <w:p w14:paraId="4300C47F" w14:textId="64C68A50" w:rsidR="009F6E35" w:rsidRPr="00ED40BF" w:rsidRDefault="009F6E35" w:rsidP="009F6E35">
            <w:pPr>
              <w:spacing w:before="80" w:after="160" w:line="240" w:lineRule="atLeast"/>
              <w:textAlignment w:val="baseline"/>
              <w:outlineLvl w:val="2"/>
              <w:rPr>
                <w:i/>
                <w:iCs/>
                <w:sz w:val="20"/>
                <w:szCs w:val="20"/>
              </w:rPr>
            </w:pPr>
            <w:bookmarkStart w:id="94" w:name="_Toc156837525"/>
            <w:bookmarkStart w:id="95" w:name="_Toc157095159"/>
            <w:r w:rsidRPr="009F6E35">
              <w:rPr>
                <w:sz w:val="20"/>
                <w:szCs w:val="20"/>
              </w:rPr>
              <w:t xml:space="preserve">Following the selection in E3 of relevant dependencies and impacts to measure, in E4 the NbS project prioritises which of these are material for reporting purposes. For impacts, TNFD suggests applying the GRI approach as illustrated in the TNFD </w:t>
            </w:r>
            <w:r w:rsidR="009E0CC0">
              <w:rPr>
                <w:sz w:val="20"/>
                <w:szCs w:val="20"/>
              </w:rPr>
              <w:t>LEAP guidance</w:t>
            </w:r>
            <w:r w:rsidRPr="009F6E35">
              <w:rPr>
                <w:sz w:val="20"/>
                <w:szCs w:val="20"/>
              </w:rPr>
              <w:t xml:space="preserve"> </w:t>
            </w:r>
            <w:r w:rsidRPr="009F6E35">
              <w:rPr>
                <w:i/>
                <w:iCs/>
                <w:sz w:val="20"/>
                <w:szCs w:val="20"/>
              </w:rPr>
              <w:t xml:space="preserve">Figure 21: GRI approach to determine impact materiality </w:t>
            </w:r>
            <w:r w:rsidRPr="009F6E35">
              <w:rPr>
                <w:sz w:val="20"/>
                <w:szCs w:val="20"/>
              </w:rPr>
              <w:t>(p.94).</w:t>
            </w:r>
            <w:r w:rsidRPr="0039320E">
              <w:rPr>
                <w:sz w:val="20"/>
                <w:szCs w:val="20"/>
              </w:rPr>
              <w:t xml:space="preserve">  </w:t>
            </w:r>
          </w:p>
          <w:p w14:paraId="76BC4A16" w14:textId="1E86365F" w:rsidR="00400C65" w:rsidRPr="0010295C" w:rsidRDefault="00400C65">
            <w:pPr>
              <w:spacing w:before="80" w:after="160" w:line="240" w:lineRule="atLeast"/>
              <w:textAlignment w:val="baseline"/>
              <w:outlineLvl w:val="2"/>
              <w:rPr>
                <w:sz w:val="20"/>
                <w:szCs w:val="20"/>
              </w:rPr>
            </w:pPr>
            <w:r w:rsidRPr="0010295C">
              <w:rPr>
                <w:sz w:val="20"/>
                <w:szCs w:val="20"/>
              </w:rPr>
              <w:t xml:space="preserve">NbS projects should recognise that (especially) financial stakeholders will expect that project indicators and metrics align to their own material indicators, such that project performance can be compared to </w:t>
            </w:r>
            <w:r w:rsidRPr="0010295C">
              <w:rPr>
                <w:sz w:val="20"/>
                <w:szCs w:val="20"/>
              </w:rPr>
              <w:lastRenderedPageBreak/>
              <w:t>other interventions being monitored and reported by the financial stakeholder. As a result, the indicators and metrics judged to be material by an NbS project may well be quite broad: covering elements specific to measuring its own performance as well as providing data for use by financial stakeholders in evaluating and reporting on their range of nature impacts and dependencies.</w:t>
            </w:r>
            <w:bookmarkEnd w:id="94"/>
            <w:bookmarkEnd w:id="95"/>
          </w:p>
          <w:p w14:paraId="30732009" w14:textId="56221910" w:rsidR="00400C65" w:rsidRPr="0010295C" w:rsidRDefault="00400C65">
            <w:pPr>
              <w:spacing w:before="80" w:after="160" w:line="240" w:lineRule="atLeast"/>
              <w:textAlignment w:val="baseline"/>
              <w:outlineLvl w:val="2"/>
              <w:rPr>
                <w:sz w:val="20"/>
                <w:szCs w:val="20"/>
              </w:rPr>
            </w:pPr>
            <w:bookmarkStart w:id="96" w:name="_Toc156837526"/>
            <w:bookmarkStart w:id="97" w:name="_Toc157095160"/>
            <w:r w:rsidRPr="0010295C">
              <w:rPr>
                <w:rFonts w:cstheme="minorHAnsi"/>
                <w:sz w:val="20"/>
                <w:szCs w:val="20"/>
              </w:rPr>
              <w:t xml:space="preserve">Examples of potential dependency and impact indicators and metrics for disclosure are reviewed in the </w:t>
            </w:r>
            <w:r w:rsidR="00FD6B72">
              <w:rPr>
                <w:rFonts w:cstheme="minorHAnsi"/>
                <w:sz w:val="20"/>
                <w:szCs w:val="20"/>
              </w:rPr>
              <w:t>Metrics Workbook</w:t>
            </w:r>
            <w:r w:rsidRPr="00380991">
              <w:rPr>
                <w:rFonts w:cstheme="minorHAnsi"/>
                <w:sz w:val="20"/>
                <w:szCs w:val="20"/>
              </w:rPr>
              <w:t>.</w:t>
            </w:r>
            <w:bookmarkEnd w:id="96"/>
            <w:bookmarkEnd w:id="97"/>
          </w:p>
        </w:tc>
        <w:tc>
          <w:tcPr>
            <w:tcW w:w="2205" w:type="dxa"/>
          </w:tcPr>
          <w:p w14:paraId="4BA0BE6E" w14:textId="77777777" w:rsidR="00400C65" w:rsidRPr="0010295C" w:rsidRDefault="00400C65">
            <w:pPr>
              <w:spacing w:before="80" w:after="16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75563DA3" w14:textId="77777777">
        <w:tc>
          <w:tcPr>
            <w:tcW w:w="5939" w:type="dxa"/>
            <w:shd w:val="clear" w:color="auto" w:fill="DEEAF6" w:themeFill="accent5" w:themeFillTint="33"/>
          </w:tcPr>
          <w:p w14:paraId="1CEFD00A" w14:textId="77777777" w:rsidR="00400C65" w:rsidRPr="0010295C" w:rsidRDefault="00400C65">
            <w:pPr>
              <w:spacing w:before="80" w:line="240" w:lineRule="atLeast"/>
              <w:rPr>
                <w:sz w:val="20"/>
                <w:szCs w:val="20"/>
              </w:rPr>
            </w:pPr>
            <w:permStart w:id="745229404" w:edGrp="everyone" w:colFirst="2" w:colLast="2"/>
            <w:permEnd w:id="1407127237"/>
            <w:r w:rsidRPr="0010295C">
              <w:rPr>
                <w:b/>
                <w:bCs/>
                <w:i/>
                <w:iCs/>
                <w:sz w:val="20"/>
                <w:szCs w:val="20"/>
              </w:rPr>
              <w:t>Questions for engagement with IPLCs and affected stakeholders</w:t>
            </w:r>
          </w:p>
        </w:tc>
        <w:tc>
          <w:tcPr>
            <w:tcW w:w="6035" w:type="dxa"/>
            <w:shd w:val="clear" w:color="auto" w:fill="DEEAF6" w:themeFill="accent5" w:themeFillTint="33"/>
          </w:tcPr>
          <w:p w14:paraId="370CC342" w14:textId="77777777" w:rsidR="00400C65" w:rsidRPr="0010295C" w:rsidRDefault="00400C65">
            <w:pPr>
              <w:spacing w:before="80" w:line="240" w:lineRule="atLeast"/>
              <w:textAlignment w:val="baseline"/>
              <w:outlineLvl w:val="2"/>
              <w:rPr>
                <w:sz w:val="20"/>
                <w:szCs w:val="20"/>
              </w:rPr>
            </w:pPr>
          </w:p>
        </w:tc>
        <w:tc>
          <w:tcPr>
            <w:tcW w:w="2205" w:type="dxa"/>
            <w:shd w:val="clear" w:color="auto" w:fill="DEEAF6" w:themeFill="accent5" w:themeFillTint="33"/>
          </w:tcPr>
          <w:p w14:paraId="7FAB9A95"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7FE11061" w14:textId="77777777">
        <w:tc>
          <w:tcPr>
            <w:tcW w:w="5939" w:type="dxa"/>
            <w:shd w:val="clear" w:color="auto" w:fill="DEEAF6" w:themeFill="accent5" w:themeFillTint="33"/>
          </w:tcPr>
          <w:p w14:paraId="08878BA2" w14:textId="77777777" w:rsidR="00400C65" w:rsidRPr="0010295C" w:rsidRDefault="00400C65">
            <w:pPr>
              <w:spacing w:before="80" w:after="160" w:line="240" w:lineRule="atLeast"/>
              <w:rPr>
                <w:rFonts w:cstheme="minorHAnsi"/>
                <w:i/>
                <w:iCs/>
                <w:sz w:val="20"/>
                <w:szCs w:val="20"/>
              </w:rPr>
            </w:pPr>
            <w:permStart w:id="1301958856" w:edGrp="everyone" w:colFirst="2" w:colLast="2"/>
            <w:permEnd w:id="745229404"/>
            <w:r w:rsidRPr="0010295C">
              <w:rPr>
                <w:rFonts w:cstheme="minorHAnsi"/>
                <w:i/>
                <w:iCs/>
                <w:sz w:val="20"/>
                <w:szCs w:val="20"/>
              </w:rPr>
              <w:t xml:space="preserve">E1: Identification of environmental assets, ecosystem services and impact drivers </w:t>
            </w:r>
          </w:p>
        </w:tc>
        <w:tc>
          <w:tcPr>
            <w:tcW w:w="6035" w:type="dxa"/>
            <w:shd w:val="clear" w:color="auto" w:fill="DEEAF6" w:themeFill="accent5" w:themeFillTint="33"/>
          </w:tcPr>
          <w:p w14:paraId="53046B3D" w14:textId="77777777" w:rsidR="00400C65" w:rsidRPr="0010295C" w:rsidRDefault="00400C65">
            <w:pPr>
              <w:spacing w:before="80" w:line="240" w:lineRule="atLeast"/>
              <w:textAlignment w:val="baseline"/>
              <w:outlineLvl w:val="2"/>
              <w:rPr>
                <w:i/>
                <w:iCs/>
                <w:sz w:val="20"/>
                <w:szCs w:val="20"/>
              </w:rPr>
            </w:pPr>
            <w:bookmarkStart w:id="98" w:name="_Toc156837527"/>
            <w:bookmarkStart w:id="99" w:name="_Toc157095161"/>
            <w:r w:rsidRPr="0010295C">
              <w:rPr>
                <w:rFonts w:cstheme="minorHAnsi"/>
                <w:i/>
                <w:iCs/>
                <w:sz w:val="20"/>
                <w:szCs w:val="20"/>
              </w:rPr>
              <w:t>Are there any IPLCs and stakeholders whose human rights and livelihoods, depend on these environmental assets and ecosystem services?</w:t>
            </w:r>
            <w:bookmarkEnd w:id="98"/>
            <w:bookmarkEnd w:id="99"/>
          </w:p>
        </w:tc>
        <w:tc>
          <w:tcPr>
            <w:tcW w:w="2205" w:type="dxa"/>
            <w:shd w:val="clear" w:color="auto" w:fill="DEEAF6" w:themeFill="accent5" w:themeFillTint="33"/>
          </w:tcPr>
          <w:p w14:paraId="6B92F580"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32889AD1" w14:textId="77777777">
        <w:tc>
          <w:tcPr>
            <w:tcW w:w="5939" w:type="dxa"/>
            <w:shd w:val="clear" w:color="auto" w:fill="DEEAF6" w:themeFill="accent5" w:themeFillTint="33"/>
          </w:tcPr>
          <w:p w14:paraId="783E5431" w14:textId="77777777" w:rsidR="00400C65" w:rsidRPr="0010295C" w:rsidRDefault="00400C65">
            <w:pPr>
              <w:spacing w:before="80" w:after="160" w:line="240" w:lineRule="atLeast"/>
              <w:rPr>
                <w:rFonts w:cstheme="minorHAnsi"/>
                <w:i/>
                <w:iCs/>
                <w:sz w:val="20"/>
                <w:szCs w:val="20"/>
              </w:rPr>
            </w:pPr>
            <w:permStart w:id="1575638814" w:edGrp="everyone" w:colFirst="2" w:colLast="2"/>
            <w:permEnd w:id="1301958856"/>
            <w:r w:rsidRPr="0010295C">
              <w:rPr>
                <w:rFonts w:cstheme="minorHAnsi"/>
                <w:i/>
                <w:iCs/>
                <w:sz w:val="20"/>
                <w:szCs w:val="20"/>
              </w:rPr>
              <w:t xml:space="preserve">E2: Identification of dependencies and impacts </w:t>
            </w:r>
          </w:p>
          <w:p w14:paraId="0A30DEDB" w14:textId="77777777" w:rsidR="00400C65" w:rsidRPr="0010295C" w:rsidRDefault="00400C65">
            <w:pPr>
              <w:spacing w:before="80" w:line="240" w:lineRule="atLeast"/>
              <w:rPr>
                <w:i/>
                <w:iCs/>
                <w:sz w:val="20"/>
                <w:szCs w:val="20"/>
              </w:rPr>
            </w:pPr>
          </w:p>
        </w:tc>
        <w:tc>
          <w:tcPr>
            <w:tcW w:w="6035" w:type="dxa"/>
            <w:shd w:val="clear" w:color="auto" w:fill="DEEAF6" w:themeFill="accent5" w:themeFillTint="33"/>
          </w:tcPr>
          <w:p w14:paraId="0FE21F33"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What environmental assets and ecosystem functions and services do IPLCs and affected stakeholders depend on or impact? </w:t>
            </w:r>
          </w:p>
          <w:p w14:paraId="70D39E5F" w14:textId="77777777" w:rsidR="00400C65" w:rsidRPr="0010295C" w:rsidRDefault="00400C65">
            <w:pPr>
              <w:spacing w:before="80" w:line="240" w:lineRule="atLeast"/>
              <w:textAlignment w:val="baseline"/>
              <w:outlineLvl w:val="2"/>
              <w:rPr>
                <w:i/>
                <w:iCs/>
                <w:sz w:val="20"/>
                <w:szCs w:val="20"/>
              </w:rPr>
            </w:pPr>
            <w:bookmarkStart w:id="100" w:name="_Toc156837528"/>
            <w:bookmarkStart w:id="101" w:name="_Toc157095162"/>
            <w:r w:rsidRPr="0010295C">
              <w:rPr>
                <w:rFonts w:cstheme="minorHAnsi"/>
                <w:i/>
                <w:iCs/>
                <w:sz w:val="20"/>
                <w:szCs w:val="20"/>
              </w:rPr>
              <w:t>What rights do they have over these environmental assets and ecosystem services?</w:t>
            </w:r>
            <w:bookmarkEnd w:id="100"/>
            <w:bookmarkEnd w:id="101"/>
          </w:p>
        </w:tc>
        <w:tc>
          <w:tcPr>
            <w:tcW w:w="2205" w:type="dxa"/>
            <w:shd w:val="clear" w:color="auto" w:fill="DEEAF6" w:themeFill="accent5" w:themeFillTint="33"/>
          </w:tcPr>
          <w:p w14:paraId="016FA138"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7D2E2800" w14:textId="77777777">
        <w:tc>
          <w:tcPr>
            <w:tcW w:w="5939" w:type="dxa"/>
            <w:shd w:val="clear" w:color="auto" w:fill="DEEAF6" w:themeFill="accent5" w:themeFillTint="33"/>
          </w:tcPr>
          <w:p w14:paraId="3DA8039E" w14:textId="77777777" w:rsidR="00400C65" w:rsidRPr="0010295C" w:rsidRDefault="00400C65">
            <w:pPr>
              <w:spacing w:before="80" w:line="240" w:lineRule="atLeast"/>
              <w:rPr>
                <w:i/>
                <w:iCs/>
                <w:sz w:val="20"/>
                <w:szCs w:val="20"/>
              </w:rPr>
            </w:pPr>
            <w:permStart w:id="1510088397" w:edGrp="everyone" w:colFirst="2" w:colLast="2"/>
            <w:permEnd w:id="1575638814"/>
            <w:r w:rsidRPr="0010295C">
              <w:rPr>
                <w:rFonts w:cstheme="minorHAnsi"/>
                <w:i/>
                <w:iCs/>
                <w:sz w:val="20"/>
                <w:szCs w:val="20"/>
              </w:rPr>
              <w:t xml:space="preserve">E3: Dependency and impact measurement </w:t>
            </w:r>
          </w:p>
        </w:tc>
        <w:tc>
          <w:tcPr>
            <w:tcW w:w="6035" w:type="dxa"/>
            <w:shd w:val="clear" w:color="auto" w:fill="DEEAF6" w:themeFill="accent5" w:themeFillTint="33"/>
          </w:tcPr>
          <w:p w14:paraId="719F9282"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Which IPLCs and stakeholders value and depend on nature and what is their dependency? </w:t>
            </w:r>
          </w:p>
          <w:p w14:paraId="11C4801D" w14:textId="77777777" w:rsidR="00400C65" w:rsidRPr="0010295C" w:rsidRDefault="00400C65">
            <w:pPr>
              <w:spacing w:before="80" w:line="240" w:lineRule="atLeast"/>
              <w:textAlignment w:val="baseline"/>
              <w:outlineLvl w:val="2"/>
              <w:rPr>
                <w:i/>
                <w:iCs/>
                <w:sz w:val="20"/>
                <w:szCs w:val="20"/>
              </w:rPr>
            </w:pPr>
            <w:bookmarkStart w:id="102" w:name="_Toc156837529"/>
            <w:bookmarkStart w:id="103" w:name="_Toc157095163"/>
            <w:r w:rsidRPr="0010295C">
              <w:rPr>
                <w:rFonts w:cstheme="minorHAnsi"/>
                <w:i/>
                <w:iCs/>
                <w:sz w:val="20"/>
                <w:szCs w:val="20"/>
              </w:rPr>
              <w:t>How do the organisation’s activities affect their dependencies on nature and ability to access ecosystem services?</w:t>
            </w:r>
            <w:bookmarkEnd w:id="102"/>
            <w:bookmarkEnd w:id="103"/>
          </w:p>
        </w:tc>
        <w:tc>
          <w:tcPr>
            <w:tcW w:w="2205" w:type="dxa"/>
            <w:shd w:val="clear" w:color="auto" w:fill="DEEAF6" w:themeFill="accent5" w:themeFillTint="33"/>
          </w:tcPr>
          <w:p w14:paraId="3A7387D1"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tr w:rsidR="007E495B" w:rsidRPr="0010295C" w14:paraId="33982FE9" w14:textId="77777777">
        <w:tc>
          <w:tcPr>
            <w:tcW w:w="5939" w:type="dxa"/>
            <w:shd w:val="clear" w:color="auto" w:fill="DEEAF6" w:themeFill="accent5" w:themeFillTint="33"/>
          </w:tcPr>
          <w:p w14:paraId="6EC1885A" w14:textId="77777777" w:rsidR="00400C65" w:rsidRPr="0010295C" w:rsidRDefault="00400C65">
            <w:pPr>
              <w:spacing w:before="80" w:after="160" w:line="240" w:lineRule="atLeast"/>
              <w:rPr>
                <w:rFonts w:cstheme="minorHAnsi"/>
                <w:i/>
                <w:iCs/>
                <w:sz w:val="20"/>
                <w:szCs w:val="20"/>
              </w:rPr>
            </w:pPr>
            <w:permStart w:id="319896803" w:edGrp="everyone" w:colFirst="2" w:colLast="2"/>
            <w:permEnd w:id="1510088397"/>
            <w:r w:rsidRPr="0010295C">
              <w:rPr>
                <w:rFonts w:cstheme="minorHAnsi"/>
                <w:i/>
                <w:iCs/>
                <w:sz w:val="20"/>
                <w:szCs w:val="20"/>
              </w:rPr>
              <w:t xml:space="preserve">E4: Determination of impact materiality </w:t>
            </w:r>
          </w:p>
          <w:p w14:paraId="1198C462" w14:textId="77777777" w:rsidR="00400C65" w:rsidRPr="0010295C" w:rsidRDefault="00400C65">
            <w:pPr>
              <w:spacing w:before="80" w:line="240" w:lineRule="atLeast"/>
              <w:rPr>
                <w:i/>
                <w:iCs/>
                <w:sz w:val="20"/>
                <w:szCs w:val="20"/>
              </w:rPr>
            </w:pPr>
          </w:p>
        </w:tc>
        <w:tc>
          <w:tcPr>
            <w:tcW w:w="6035" w:type="dxa"/>
            <w:shd w:val="clear" w:color="auto" w:fill="DEEAF6" w:themeFill="accent5" w:themeFillTint="33"/>
          </w:tcPr>
          <w:p w14:paraId="2CB2956E"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Which IPLCs and stakeholders may be impacted by our impact on nature? </w:t>
            </w:r>
          </w:p>
          <w:p w14:paraId="5A1B6EC8"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What are the actual and potential impacts on the rights and livelihoods of IPLCs and affected stakeholders? </w:t>
            </w:r>
          </w:p>
          <w:p w14:paraId="6975D5FB" w14:textId="77777777" w:rsidR="00400C65" w:rsidRPr="0010295C" w:rsidRDefault="00400C65">
            <w:pPr>
              <w:spacing w:before="80" w:line="240" w:lineRule="atLeast"/>
              <w:textAlignment w:val="baseline"/>
              <w:outlineLvl w:val="2"/>
              <w:rPr>
                <w:i/>
                <w:iCs/>
                <w:sz w:val="20"/>
                <w:szCs w:val="20"/>
              </w:rPr>
            </w:pPr>
            <w:bookmarkStart w:id="104" w:name="_Toc156837530"/>
            <w:bookmarkStart w:id="105" w:name="_Toc157095164"/>
            <w:r w:rsidRPr="0010295C">
              <w:rPr>
                <w:rFonts w:cstheme="minorHAnsi"/>
                <w:i/>
                <w:iCs/>
                <w:sz w:val="20"/>
                <w:szCs w:val="20"/>
              </w:rPr>
              <w:t>What are their perspectives on how they will be impacted in the immediate, short, medium and long term?</w:t>
            </w:r>
            <w:bookmarkEnd w:id="104"/>
            <w:bookmarkEnd w:id="105"/>
          </w:p>
        </w:tc>
        <w:tc>
          <w:tcPr>
            <w:tcW w:w="2205" w:type="dxa"/>
            <w:shd w:val="clear" w:color="auto" w:fill="DEEAF6" w:themeFill="accent5" w:themeFillTint="33"/>
          </w:tcPr>
          <w:p w14:paraId="689EEA87" w14:textId="77777777" w:rsidR="00400C65" w:rsidRPr="0010295C" w:rsidRDefault="00400C65">
            <w:pPr>
              <w:spacing w:before="80" w:line="240" w:lineRule="atLeast"/>
              <w:textAlignment w:val="baseline"/>
              <w:outlineLvl w:val="2"/>
              <w:rPr>
                <w:rFonts w:eastAsia="Times New Roman" w:cstheme="minorHAnsi"/>
                <w:color w:val="000000" w:themeColor="text1"/>
                <w:kern w:val="0"/>
                <w:sz w:val="20"/>
                <w:szCs w:val="20"/>
                <w:lang w:eastAsia="en-GB"/>
                <w14:ligatures w14:val="none"/>
              </w:rPr>
            </w:pPr>
          </w:p>
        </w:tc>
      </w:tr>
      <w:permEnd w:id="319896803"/>
    </w:tbl>
    <w:p w14:paraId="7072C293" w14:textId="77777777" w:rsidR="00400C65" w:rsidRPr="0010295C" w:rsidRDefault="00400C65" w:rsidP="00400C65"/>
    <w:p w14:paraId="7D9F85CC" w14:textId="77777777" w:rsidR="00400C65" w:rsidRPr="0010295C" w:rsidRDefault="00400C65" w:rsidP="00400C65">
      <w:pPr>
        <w:rPr>
          <w:b/>
          <w:bCs/>
          <w:sz w:val="28"/>
          <w:szCs w:val="28"/>
        </w:rPr>
      </w:pPr>
      <w:r w:rsidRPr="0010295C">
        <w:rPr>
          <w:b/>
          <w:bCs/>
          <w:sz w:val="28"/>
          <w:szCs w:val="28"/>
        </w:rPr>
        <w:br w:type="page"/>
      </w:r>
    </w:p>
    <w:p w14:paraId="6BDCE1D0" w14:textId="77777777" w:rsidR="00400C65" w:rsidRPr="0010295C" w:rsidRDefault="00400C65" w:rsidP="00400C65">
      <w:pPr>
        <w:pStyle w:val="Heading2"/>
        <w:numPr>
          <w:ilvl w:val="0"/>
          <w:numId w:val="0"/>
        </w:numPr>
        <w:ind w:left="360" w:hanging="360"/>
      </w:pPr>
      <w:bookmarkStart w:id="106" w:name="_Toc156837531"/>
      <w:bookmarkStart w:id="107" w:name="_Toc157095165"/>
      <w:r w:rsidRPr="0010295C">
        <w:lastRenderedPageBreak/>
        <w:t>B4.</w:t>
      </w:r>
      <w:r w:rsidRPr="0010295C">
        <w:tab/>
        <w:t>Assessing nature-related risks and opportunities</w:t>
      </w:r>
      <w:bookmarkEnd w:id="106"/>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1B7E8C" w:rsidRPr="0010295C" w14:paraId="4A5731DE" w14:textId="77777777">
        <w:tc>
          <w:tcPr>
            <w:tcW w:w="14560" w:type="dxa"/>
            <w:shd w:val="clear" w:color="auto" w:fill="E2EFD9" w:themeFill="accent6" w:themeFillTint="33"/>
          </w:tcPr>
          <w:p w14:paraId="13CFC866" w14:textId="77777777" w:rsidR="00400C65" w:rsidRPr="0010295C" w:rsidRDefault="00400C65">
            <w:pPr>
              <w:rPr>
                <w:b/>
                <w:bCs/>
                <w:sz w:val="20"/>
                <w:szCs w:val="20"/>
              </w:rPr>
            </w:pPr>
            <w:r w:rsidRPr="0010295C">
              <w:rPr>
                <w:b/>
                <w:bCs/>
                <w:sz w:val="20"/>
                <w:szCs w:val="20"/>
              </w:rPr>
              <w:t xml:space="preserve">Objective </w:t>
            </w:r>
          </w:p>
          <w:p w14:paraId="2547B0D2" w14:textId="77777777" w:rsidR="00400C65" w:rsidRPr="0010295C" w:rsidRDefault="00400C65" w:rsidP="00400C65">
            <w:pPr>
              <w:pStyle w:val="ListParagraph"/>
              <w:numPr>
                <w:ilvl w:val="0"/>
                <w:numId w:val="42"/>
              </w:numPr>
              <w:spacing w:after="160" w:line="259" w:lineRule="auto"/>
              <w:rPr>
                <w:sz w:val="20"/>
                <w:szCs w:val="20"/>
              </w:rPr>
            </w:pPr>
            <w:r w:rsidRPr="0010295C">
              <w:rPr>
                <w:sz w:val="20"/>
                <w:szCs w:val="20"/>
              </w:rPr>
              <w:t xml:space="preserve">To understand which nature-related risks and opportunities are material and should be disclosed by the organisation. This is done through the identification, measurement and prioritisation of nature-related risks and opportunities originating from the dependencies and impacts on nature identified in the Locate and Evaluate phases. </w:t>
            </w:r>
          </w:p>
        </w:tc>
      </w:tr>
      <w:tr w:rsidR="001B7E8C" w:rsidRPr="0010295C" w14:paraId="3973B2DC" w14:textId="77777777">
        <w:tc>
          <w:tcPr>
            <w:tcW w:w="14560" w:type="dxa"/>
            <w:shd w:val="clear" w:color="auto" w:fill="FFF2CC" w:themeFill="accent4" w:themeFillTint="33"/>
          </w:tcPr>
          <w:p w14:paraId="0E20F9BA" w14:textId="292028E9" w:rsidR="00400C65" w:rsidRPr="0010295C" w:rsidRDefault="00400C65">
            <w:pPr>
              <w:rPr>
                <w:b/>
                <w:bCs/>
                <w:sz w:val="20"/>
                <w:szCs w:val="20"/>
              </w:rPr>
            </w:pPr>
            <w:r w:rsidRPr="0010295C">
              <w:rPr>
                <w:b/>
                <w:bCs/>
                <w:sz w:val="20"/>
                <w:szCs w:val="20"/>
              </w:rPr>
              <w:t>Desired outputs</w:t>
            </w:r>
            <w:r w:rsidR="00DA2C3B">
              <w:rPr>
                <w:b/>
                <w:bCs/>
                <w:sz w:val="20"/>
                <w:szCs w:val="20"/>
              </w:rPr>
              <w:t xml:space="preserve"> (</w:t>
            </w:r>
            <w:hyperlink r:id="rId76" w:history="1">
              <w:r w:rsidR="00DA2856" w:rsidRPr="00257BD3">
                <w:rPr>
                  <w:rStyle w:val="Hyperlink"/>
                  <w:b/>
                  <w:bCs/>
                  <w:sz w:val="20"/>
                  <w:szCs w:val="20"/>
                </w:rPr>
                <w:t>TNFD LEAP guidance v1</w:t>
              </w:r>
            </w:hyperlink>
            <w:r w:rsidR="00DA2856" w:rsidRPr="00257BD3">
              <w:rPr>
                <w:rStyle w:val="Hyperlink"/>
                <w:b/>
                <w:bCs/>
                <w:sz w:val="20"/>
                <w:szCs w:val="20"/>
                <w:vertAlign w:val="superscript"/>
              </w:rPr>
              <w:fldChar w:fldCharType="begin"/>
            </w:r>
            <w:r w:rsidR="00DA2856" w:rsidRPr="00257BD3">
              <w:rPr>
                <w:rStyle w:val="Hyperlink"/>
                <w:b/>
                <w:bCs/>
                <w:sz w:val="20"/>
                <w:szCs w:val="20"/>
                <w:vertAlign w:val="superscript"/>
              </w:rPr>
              <w:instrText xml:space="preserve"> NOTEREF _Ref158208207 \h  \* MERGEFORMAT </w:instrText>
            </w:r>
            <w:r w:rsidR="00DA2856" w:rsidRPr="00257BD3">
              <w:rPr>
                <w:rStyle w:val="Hyperlink"/>
                <w:b/>
                <w:bCs/>
                <w:sz w:val="20"/>
                <w:szCs w:val="20"/>
                <w:vertAlign w:val="superscript"/>
              </w:rPr>
            </w:r>
            <w:r w:rsidR="00DA2856" w:rsidRPr="00257BD3">
              <w:rPr>
                <w:rStyle w:val="Hyperlink"/>
                <w:b/>
                <w:bCs/>
                <w:sz w:val="20"/>
                <w:szCs w:val="20"/>
                <w:vertAlign w:val="superscript"/>
              </w:rPr>
              <w:fldChar w:fldCharType="separate"/>
            </w:r>
            <w:r w:rsidR="00DA2856" w:rsidRPr="00257BD3">
              <w:rPr>
                <w:rStyle w:val="Hyperlink"/>
                <w:b/>
                <w:bCs/>
                <w:sz w:val="20"/>
                <w:szCs w:val="20"/>
                <w:vertAlign w:val="superscript"/>
              </w:rPr>
              <w:t>3</w:t>
            </w:r>
            <w:r w:rsidR="00DA2856" w:rsidRPr="00257BD3">
              <w:rPr>
                <w:rStyle w:val="Hyperlink"/>
                <w:b/>
                <w:bCs/>
                <w:sz w:val="20"/>
                <w:szCs w:val="20"/>
                <w:vertAlign w:val="superscript"/>
              </w:rPr>
              <w:fldChar w:fldCharType="end"/>
            </w:r>
            <w:r w:rsidR="001F6C28" w:rsidRPr="00DA2856">
              <w:rPr>
                <w:b/>
                <w:bCs/>
                <w:sz w:val="20"/>
                <w:szCs w:val="20"/>
              </w:rPr>
              <w:t>,</w:t>
            </w:r>
            <w:r w:rsidR="001F6C28">
              <w:rPr>
                <w:b/>
                <w:bCs/>
                <w:sz w:val="20"/>
                <w:szCs w:val="20"/>
              </w:rPr>
              <w:t xml:space="preserve"> </w:t>
            </w:r>
            <w:r w:rsidR="00DA2C3B">
              <w:rPr>
                <w:b/>
                <w:bCs/>
                <w:sz w:val="20"/>
                <w:szCs w:val="20"/>
              </w:rPr>
              <w:t>p</w:t>
            </w:r>
            <w:r w:rsidRPr="0010295C">
              <w:rPr>
                <w:b/>
                <w:bCs/>
                <w:sz w:val="20"/>
                <w:szCs w:val="20"/>
              </w:rPr>
              <w:t>.100)</w:t>
            </w:r>
          </w:p>
          <w:p w14:paraId="22191383" w14:textId="77777777" w:rsidR="00400C65" w:rsidRPr="0010295C" w:rsidRDefault="00400C65" w:rsidP="00400C65">
            <w:pPr>
              <w:pStyle w:val="ListParagraph"/>
              <w:numPr>
                <w:ilvl w:val="0"/>
                <w:numId w:val="42"/>
              </w:numPr>
              <w:rPr>
                <w:sz w:val="20"/>
                <w:szCs w:val="20"/>
              </w:rPr>
            </w:pPr>
            <w:r w:rsidRPr="0010295C">
              <w:rPr>
                <w:sz w:val="20"/>
                <w:szCs w:val="20"/>
              </w:rPr>
              <w:t xml:space="preserve">Longlist of relevant nature-related risks and opportunities, which can be plotted into any existing risk matrix in use by the organisation. </w:t>
            </w:r>
          </w:p>
          <w:p w14:paraId="512EE32D" w14:textId="32F2CD89" w:rsidR="001F6C28" w:rsidRPr="0010295C" w:rsidRDefault="00400C65" w:rsidP="00400C65">
            <w:pPr>
              <w:pStyle w:val="ListParagraph"/>
              <w:numPr>
                <w:ilvl w:val="0"/>
                <w:numId w:val="42"/>
              </w:numPr>
              <w:rPr>
                <w:sz w:val="20"/>
                <w:szCs w:val="20"/>
              </w:rPr>
            </w:pPr>
            <w:r w:rsidRPr="0010295C">
              <w:rPr>
                <w:sz w:val="20"/>
                <w:szCs w:val="20"/>
              </w:rPr>
              <w:t xml:space="preserve">Shortlist of material nature-related risks and opportunities, and a list of priority locations. </w:t>
            </w:r>
          </w:p>
          <w:p w14:paraId="3B760391" w14:textId="77777777" w:rsidR="00400C65" w:rsidRPr="00F16FDC" w:rsidRDefault="00400C65" w:rsidP="00AD431E">
            <w:pPr>
              <w:pStyle w:val="ListParagraph"/>
              <w:numPr>
                <w:ilvl w:val="0"/>
                <w:numId w:val="42"/>
              </w:numPr>
              <w:rPr>
                <w:b/>
                <w:bCs/>
                <w:sz w:val="20"/>
                <w:szCs w:val="20"/>
              </w:rPr>
            </w:pPr>
            <w:r w:rsidRPr="00F16FDC">
              <w:rPr>
                <w:sz w:val="20"/>
                <w:szCs w:val="20"/>
              </w:rPr>
              <w:t>An outline of the process followed to adapt existing risk processes and associated elements to integrate nature-related risks and opportunities.</w:t>
            </w:r>
          </w:p>
        </w:tc>
      </w:tr>
      <w:tr w:rsidR="001B7E8C" w:rsidRPr="0010295C" w14:paraId="19B734CD" w14:textId="77777777">
        <w:tc>
          <w:tcPr>
            <w:tcW w:w="14560" w:type="dxa"/>
            <w:shd w:val="clear" w:color="auto" w:fill="F2F2F2" w:themeFill="background1" w:themeFillShade="F2"/>
          </w:tcPr>
          <w:p w14:paraId="26A16BF4" w14:textId="77777777" w:rsidR="00400C65" w:rsidRPr="0010295C" w:rsidRDefault="00400C65">
            <w:pPr>
              <w:rPr>
                <w:b/>
                <w:bCs/>
                <w:sz w:val="20"/>
                <w:szCs w:val="20"/>
              </w:rPr>
            </w:pPr>
          </w:p>
        </w:tc>
      </w:tr>
    </w:tbl>
    <w:p w14:paraId="2471690D" w14:textId="77777777" w:rsidR="00400C65" w:rsidRPr="0010295C" w:rsidRDefault="00400C65" w:rsidP="00400C65">
      <w:pPr>
        <w:pStyle w:val="ListParagraph"/>
        <w:rPr>
          <w:sz w:val="20"/>
          <w:szCs w:val="20"/>
        </w:rPr>
      </w:pPr>
    </w:p>
    <w:p w14:paraId="2DD7E3A0" w14:textId="4F46F563" w:rsidR="00400C65" w:rsidRPr="0010295C" w:rsidRDefault="00400C65" w:rsidP="00400C65">
      <w:pPr>
        <w:rPr>
          <w:b/>
          <w:bCs/>
          <w:sz w:val="20"/>
          <w:szCs w:val="20"/>
          <w:lang w:eastAsia="en-GB"/>
        </w:rPr>
      </w:pPr>
      <w:r w:rsidRPr="0010295C">
        <w:rPr>
          <w:b/>
          <w:bCs/>
          <w:sz w:val="20"/>
          <w:szCs w:val="20"/>
          <w:lang w:eastAsia="en-GB"/>
        </w:rPr>
        <w:t xml:space="preserve">Table B4: Guiding questions for </w:t>
      </w:r>
      <w:r w:rsidR="001F6C28">
        <w:rPr>
          <w:b/>
          <w:bCs/>
          <w:sz w:val="20"/>
          <w:szCs w:val="20"/>
          <w:lang w:eastAsia="en-GB"/>
        </w:rPr>
        <w:t>a</w:t>
      </w:r>
      <w:r w:rsidRPr="0010295C">
        <w:rPr>
          <w:b/>
          <w:bCs/>
          <w:sz w:val="20"/>
          <w:szCs w:val="20"/>
          <w:lang w:eastAsia="en-GB"/>
        </w:rPr>
        <w:t xml:space="preserve">ssessing </w:t>
      </w:r>
    </w:p>
    <w:tbl>
      <w:tblPr>
        <w:tblStyle w:val="TableGrid"/>
        <w:tblW w:w="0" w:type="auto"/>
        <w:tblInd w:w="-5" w:type="dxa"/>
        <w:tblLook w:val="04A0" w:firstRow="1" w:lastRow="0" w:firstColumn="1" w:lastColumn="0" w:noHBand="0" w:noVBand="1"/>
      </w:tblPr>
      <w:tblGrid>
        <w:gridCol w:w="3596"/>
        <w:gridCol w:w="8374"/>
        <w:gridCol w:w="2209"/>
      </w:tblGrid>
      <w:tr w:rsidR="00400C65" w:rsidRPr="0010295C" w14:paraId="18F4FAA1" w14:textId="77777777">
        <w:tc>
          <w:tcPr>
            <w:tcW w:w="3686" w:type="dxa"/>
            <w:shd w:val="clear" w:color="auto" w:fill="CCFFFF"/>
          </w:tcPr>
          <w:p w14:paraId="4E444B0A" w14:textId="77777777"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LEAP Guiding Questions</w:t>
            </w:r>
          </w:p>
        </w:tc>
        <w:tc>
          <w:tcPr>
            <w:tcW w:w="8647" w:type="dxa"/>
            <w:shd w:val="clear" w:color="auto" w:fill="CCFFFF"/>
          </w:tcPr>
          <w:p w14:paraId="2CFF9746" w14:textId="77777777"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108" w:name="_Toc156837532"/>
            <w:bookmarkStart w:id="109" w:name="_Toc157095166"/>
            <w:r w:rsidRPr="0010295C">
              <w:rPr>
                <w:rFonts w:eastAsia="Times New Roman" w:cstheme="minorHAnsi"/>
                <w:b/>
                <w:bCs/>
                <w:kern w:val="0"/>
                <w:sz w:val="20"/>
                <w:szCs w:val="20"/>
                <w:lang w:eastAsia="en-GB"/>
                <w14:ligatures w14:val="none"/>
              </w:rPr>
              <w:t>Suggestions on how NbS projects might apply LEAP</w:t>
            </w:r>
            <w:bookmarkEnd w:id="108"/>
            <w:bookmarkEnd w:id="109"/>
          </w:p>
        </w:tc>
        <w:tc>
          <w:tcPr>
            <w:tcW w:w="2232" w:type="dxa"/>
            <w:shd w:val="clear" w:color="auto" w:fill="CCFFFF"/>
          </w:tcPr>
          <w:p w14:paraId="645B2DB2" w14:textId="7C9502F6"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110" w:name="_Toc156837533"/>
            <w:bookmarkStart w:id="111" w:name="_Toc157095167"/>
            <w:r w:rsidRPr="0010295C">
              <w:rPr>
                <w:rFonts w:eastAsia="Times New Roman" w:cstheme="minorHAnsi"/>
                <w:b/>
                <w:bCs/>
                <w:kern w:val="0"/>
                <w:sz w:val="20"/>
                <w:szCs w:val="20"/>
                <w:lang w:eastAsia="en-GB"/>
                <w14:ligatures w14:val="none"/>
              </w:rPr>
              <w:t xml:space="preserve">NbS </w:t>
            </w:r>
            <w:r w:rsidR="00820B34">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820B34">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820B34">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820B34">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bookmarkEnd w:id="110"/>
            <w:bookmarkEnd w:id="111"/>
          </w:p>
        </w:tc>
      </w:tr>
      <w:tr w:rsidR="00400C65" w:rsidRPr="0010295C" w14:paraId="633F3789" w14:textId="77777777">
        <w:tc>
          <w:tcPr>
            <w:tcW w:w="3686" w:type="dxa"/>
          </w:tcPr>
          <w:p w14:paraId="093FBAB9" w14:textId="77777777" w:rsidR="00400C65" w:rsidRPr="0010295C" w:rsidRDefault="00400C65">
            <w:pPr>
              <w:spacing w:before="80" w:after="160" w:line="240" w:lineRule="atLeast"/>
              <w:rPr>
                <w:rFonts w:cstheme="minorHAnsi"/>
                <w:sz w:val="20"/>
                <w:szCs w:val="20"/>
              </w:rPr>
            </w:pPr>
            <w:permStart w:id="967718896" w:edGrp="everyone" w:colFirst="2" w:colLast="2"/>
            <w:r w:rsidRPr="0010295C">
              <w:rPr>
                <w:rFonts w:cstheme="minorHAnsi"/>
                <w:sz w:val="20"/>
                <w:szCs w:val="20"/>
              </w:rPr>
              <w:t xml:space="preserve">A1: Risk and opportunity identification – What are the corresponding risks and opportunities for our organisation? </w:t>
            </w:r>
          </w:p>
        </w:tc>
        <w:tc>
          <w:tcPr>
            <w:tcW w:w="8647" w:type="dxa"/>
          </w:tcPr>
          <w:p w14:paraId="6CEB0294" w14:textId="57566523" w:rsidR="00400C65" w:rsidRPr="0010295C" w:rsidRDefault="00400C65">
            <w:pPr>
              <w:spacing w:before="80" w:after="160" w:line="240" w:lineRule="atLeast"/>
              <w:textAlignment w:val="baseline"/>
              <w:outlineLvl w:val="2"/>
              <w:rPr>
                <w:rFonts w:eastAsia="Times New Roman" w:cstheme="minorHAnsi"/>
                <w:sz w:val="20"/>
                <w:szCs w:val="20"/>
                <w:lang w:eastAsia="en-GB"/>
              </w:rPr>
            </w:pPr>
            <w:bookmarkStart w:id="112" w:name="_Toc156837534"/>
            <w:bookmarkStart w:id="113" w:name="_Toc157095168"/>
            <w:r w:rsidRPr="0010295C">
              <w:rPr>
                <w:rFonts w:eastAsia="Times New Roman" w:cstheme="minorHAnsi"/>
                <w:sz w:val="20"/>
                <w:szCs w:val="20"/>
                <w:lang w:eastAsia="en-GB"/>
              </w:rPr>
              <w:t xml:space="preserve">The </w:t>
            </w:r>
            <w:r w:rsidR="00820B34">
              <w:rPr>
                <w:rFonts w:eastAsia="Times New Roman" w:cstheme="minorHAnsi"/>
                <w:sz w:val="20"/>
                <w:szCs w:val="20"/>
                <w:lang w:eastAsia="en-GB"/>
              </w:rPr>
              <w:t>e</w:t>
            </w:r>
            <w:r w:rsidRPr="0010295C">
              <w:rPr>
                <w:rFonts w:eastAsia="Times New Roman" w:cstheme="minorHAnsi"/>
                <w:sz w:val="20"/>
                <w:szCs w:val="20"/>
                <w:lang w:eastAsia="en-GB"/>
              </w:rPr>
              <w:t>valuate</w:t>
            </w:r>
            <w:r w:rsidR="00820B34">
              <w:rPr>
                <w:rFonts w:eastAsia="Times New Roman" w:cstheme="minorHAnsi"/>
                <w:sz w:val="20"/>
                <w:szCs w:val="20"/>
                <w:lang w:eastAsia="en-GB"/>
              </w:rPr>
              <w:t xml:space="preserve"> </w:t>
            </w:r>
            <w:r w:rsidR="002261EC">
              <w:rPr>
                <w:rFonts w:eastAsia="Times New Roman" w:cstheme="minorHAnsi"/>
                <w:sz w:val="20"/>
                <w:szCs w:val="20"/>
                <w:lang w:eastAsia="en-GB"/>
              </w:rPr>
              <w:t>stage</w:t>
            </w:r>
            <w:r w:rsidRPr="0010295C">
              <w:rPr>
                <w:rFonts w:eastAsia="Times New Roman" w:cstheme="minorHAnsi"/>
                <w:sz w:val="20"/>
                <w:szCs w:val="20"/>
                <w:lang w:eastAsia="en-GB"/>
              </w:rPr>
              <w:t xml:space="preserve"> of LEAP focused on the dependencies and impacts of the organisation on nature. The </w:t>
            </w:r>
            <w:r w:rsidR="00C24E82">
              <w:rPr>
                <w:rFonts w:eastAsia="Times New Roman" w:cstheme="minorHAnsi"/>
                <w:sz w:val="20"/>
                <w:szCs w:val="20"/>
                <w:lang w:eastAsia="en-GB"/>
              </w:rPr>
              <w:t>a</w:t>
            </w:r>
            <w:r w:rsidRPr="0010295C">
              <w:rPr>
                <w:rFonts w:eastAsia="Times New Roman" w:cstheme="minorHAnsi"/>
                <w:sz w:val="20"/>
                <w:szCs w:val="20"/>
                <w:lang w:eastAsia="en-GB"/>
              </w:rPr>
              <w:t xml:space="preserve">ssess </w:t>
            </w:r>
            <w:r w:rsidR="002261EC">
              <w:rPr>
                <w:rFonts w:eastAsia="Times New Roman" w:cstheme="minorHAnsi"/>
                <w:sz w:val="20"/>
                <w:szCs w:val="20"/>
                <w:lang w:eastAsia="en-GB"/>
              </w:rPr>
              <w:t>stage</w:t>
            </w:r>
            <w:r w:rsidR="00C24E82">
              <w:rPr>
                <w:rFonts w:eastAsia="Times New Roman" w:cstheme="minorHAnsi"/>
                <w:sz w:val="20"/>
                <w:szCs w:val="20"/>
                <w:lang w:eastAsia="en-GB"/>
              </w:rPr>
              <w:t xml:space="preserve"> </w:t>
            </w:r>
            <w:r w:rsidRPr="0010295C">
              <w:rPr>
                <w:rFonts w:eastAsia="Times New Roman" w:cstheme="minorHAnsi"/>
                <w:sz w:val="20"/>
                <w:szCs w:val="20"/>
                <w:lang w:eastAsia="en-GB"/>
              </w:rPr>
              <w:t>focuses on the risks and opportunities that arise for the organisation and which originate from its impacts and dependencies on nature. NbS projects, like any other organisation, will need to identify the nature-related risks and opportunities which may affect their performance and achievement of intended outcomes: for example, although an NbS project may be designed to improve climate resilience, it may still be exposed to damage from extreme weather events.</w:t>
            </w:r>
            <w:bookmarkEnd w:id="112"/>
            <w:bookmarkEnd w:id="113"/>
            <w:r w:rsidRPr="0010295C">
              <w:rPr>
                <w:rFonts w:eastAsia="Times New Roman" w:cstheme="minorHAnsi"/>
                <w:sz w:val="20"/>
                <w:szCs w:val="20"/>
                <w:lang w:eastAsia="en-GB"/>
              </w:rPr>
              <w:t xml:space="preserve"> </w:t>
            </w:r>
          </w:p>
          <w:p w14:paraId="0ECECA86" w14:textId="3542A6DF" w:rsidR="00400C65" w:rsidRPr="0010295C" w:rsidRDefault="00400C65">
            <w:pPr>
              <w:pStyle w:val="ListParagraph"/>
              <w:spacing w:before="80" w:line="240" w:lineRule="atLeast"/>
              <w:ind w:left="0"/>
              <w:contextualSpacing w:val="0"/>
              <w:rPr>
                <w:sz w:val="20"/>
                <w:szCs w:val="20"/>
              </w:rPr>
            </w:pPr>
            <w:r w:rsidRPr="0010295C">
              <w:rPr>
                <w:sz w:val="20"/>
                <w:szCs w:val="20"/>
              </w:rPr>
              <w:t xml:space="preserve">Opportunities can include the benefits </w:t>
            </w:r>
            <w:r w:rsidR="000203B3">
              <w:rPr>
                <w:sz w:val="20"/>
                <w:szCs w:val="20"/>
              </w:rPr>
              <w:t>the project</w:t>
            </w:r>
            <w:r w:rsidRPr="0010295C">
              <w:rPr>
                <w:sz w:val="20"/>
                <w:szCs w:val="20"/>
              </w:rPr>
              <w:t xml:space="preserve"> can provide to potential financial stakeholders, to the extent that the intended outcomes align to the financial stakeholders</w:t>
            </w:r>
            <w:r w:rsidR="003E23BB">
              <w:rPr>
                <w:sz w:val="20"/>
                <w:szCs w:val="20"/>
              </w:rPr>
              <w:t>’ objectives</w:t>
            </w:r>
            <w:r w:rsidRPr="0010295C">
              <w:rPr>
                <w:sz w:val="20"/>
                <w:szCs w:val="20"/>
              </w:rPr>
              <w:t xml:space="preserve">. </w:t>
            </w:r>
          </w:p>
          <w:p w14:paraId="2E3C39BE" w14:textId="0CB46C60" w:rsidR="00400C65" w:rsidRPr="0010295C" w:rsidRDefault="003E23BB">
            <w:pPr>
              <w:spacing w:before="80" w:after="160" w:line="240" w:lineRule="atLeast"/>
              <w:textAlignment w:val="baseline"/>
              <w:outlineLvl w:val="2"/>
              <w:rPr>
                <w:rFonts w:eastAsia="Times New Roman" w:cstheme="minorHAnsi"/>
                <w:sz w:val="20"/>
                <w:szCs w:val="20"/>
                <w:lang w:eastAsia="en-GB"/>
              </w:rPr>
            </w:pPr>
            <w:bookmarkStart w:id="114" w:name="_Toc156837535"/>
            <w:bookmarkStart w:id="115" w:name="_Toc157095169"/>
            <w:r>
              <w:rPr>
                <w:rFonts w:eastAsia="Times New Roman" w:cstheme="minorHAnsi"/>
                <w:sz w:val="20"/>
                <w:szCs w:val="20"/>
                <w:lang w:eastAsia="en-GB"/>
              </w:rPr>
              <w:t>A</w:t>
            </w:r>
            <w:r w:rsidR="00400C65" w:rsidRPr="0010295C">
              <w:rPr>
                <w:rFonts w:eastAsia="Times New Roman" w:cstheme="minorHAnsi"/>
                <w:sz w:val="20"/>
                <w:szCs w:val="20"/>
                <w:lang w:eastAsia="en-GB"/>
              </w:rPr>
              <w:t>s well as considering their own risk and opportunities, NbS projects can</w:t>
            </w:r>
            <w:r>
              <w:rPr>
                <w:rFonts w:eastAsia="Times New Roman" w:cstheme="minorHAnsi"/>
                <w:sz w:val="20"/>
                <w:szCs w:val="20"/>
                <w:lang w:eastAsia="en-GB"/>
              </w:rPr>
              <w:t xml:space="preserve"> therefore</w:t>
            </w:r>
            <w:r w:rsidR="00400C65" w:rsidRPr="0010295C">
              <w:rPr>
                <w:rFonts w:eastAsia="Times New Roman" w:cstheme="minorHAnsi"/>
                <w:sz w:val="20"/>
                <w:szCs w:val="20"/>
                <w:lang w:eastAsia="en-GB"/>
              </w:rPr>
              <w:t xml:space="preserve"> explore how their interventions may provide opportunities for target financial stakeholders to better manage their risks, </w:t>
            </w:r>
            <w:r w:rsidR="00C72343">
              <w:rPr>
                <w:rFonts w:eastAsia="Times New Roman" w:cstheme="minorHAnsi"/>
                <w:sz w:val="20"/>
                <w:szCs w:val="20"/>
                <w:lang w:eastAsia="en-GB"/>
              </w:rPr>
              <w:t xml:space="preserve">giving them an incentive to invest </w:t>
            </w:r>
            <w:r w:rsidR="00400C65" w:rsidRPr="0010295C">
              <w:rPr>
                <w:rFonts w:eastAsia="Times New Roman" w:cstheme="minorHAnsi"/>
                <w:sz w:val="20"/>
                <w:szCs w:val="20"/>
                <w:lang w:eastAsia="en-GB"/>
              </w:rPr>
              <w:t xml:space="preserve">in the NbS project. For example, </w:t>
            </w:r>
            <w:r w:rsidR="00400C65" w:rsidRPr="0010295C">
              <w:rPr>
                <w:sz w:val="20"/>
                <w:szCs w:val="20"/>
              </w:rPr>
              <w:t xml:space="preserve">agroecological production methods which increase crop resilience (e.g. coffee, cacao, rubber) can offer buyers greater stability of supply as well as certified sustainable sourcing. </w:t>
            </w:r>
            <w:r w:rsidR="00400C65" w:rsidRPr="0010295C">
              <w:rPr>
                <w:rFonts w:eastAsia="Times New Roman" w:cstheme="minorHAnsi"/>
                <w:sz w:val="20"/>
                <w:szCs w:val="20"/>
                <w:lang w:eastAsia="en-GB"/>
              </w:rPr>
              <w:t>NbS projects can assess how their own risks and opportunities affect financial stakeholders and should consider the TNFD categorisation of risk into physical risk</w:t>
            </w:r>
            <w:r w:rsidR="008005E4">
              <w:rPr>
                <w:rFonts w:eastAsia="Times New Roman" w:cstheme="minorHAnsi"/>
                <w:sz w:val="20"/>
                <w:szCs w:val="20"/>
                <w:lang w:eastAsia="en-GB"/>
              </w:rPr>
              <w:t>s</w:t>
            </w:r>
            <w:r w:rsidR="00400C65" w:rsidRPr="0010295C">
              <w:rPr>
                <w:rFonts w:eastAsia="Times New Roman" w:cstheme="minorHAnsi"/>
                <w:sz w:val="20"/>
                <w:szCs w:val="20"/>
                <w:lang w:eastAsia="en-GB"/>
              </w:rPr>
              <w:t xml:space="preserve">, transition risks and systemic risks (see </w:t>
            </w:r>
            <w:hyperlink r:id="rId77" w:history="1">
              <w:r w:rsidR="00DA2856" w:rsidRPr="00E26944">
                <w:rPr>
                  <w:rStyle w:val="Hyperlink"/>
                  <w:sz w:val="20"/>
                  <w:szCs w:val="20"/>
                </w:rPr>
                <w:t xml:space="preserve">TNFD LEAP guidance </w:t>
              </w:r>
              <w:r w:rsidR="00DA2856" w:rsidRPr="00E26944">
                <w:rPr>
                  <w:rStyle w:val="Hyperlink"/>
                  <w:sz w:val="20"/>
                  <w:szCs w:val="20"/>
                </w:rPr>
                <w:lastRenderedPageBreak/>
                <w:t>v1</w:t>
              </w:r>
            </w:hyperlink>
            <w:r w:rsidR="00DA2856" w:rsidRPr="00EE4480">
              <w:rPr>
                <w:rStyle w:val="Hyperlink"/>
                <w:sz w:val="20"/>
                <w:szCs w:val="20"/>
                <w:vertAlign w:val="superscript"/>
              </w:rPr>
              <w:fldChar w:fldCharType="begin"/>
            </w:r>
            <w:r w:rsidR="00DA2856" w:rsidRPr="00EE4480">
              <w:rPr>
                <w:rStyle w:val="Hyperlink"/>
                <w:sz w:val="20"/>
                <w:szCs w:val="20"/>
                <w:vertAlign w:val="superscript"/>
              </w:rPr>
              <w:instrText xml:space="preserve"> NOTEREF _Ref158208207 \h </w:instrText>
            </w:r>
            <w:r w:rsidR="00DA2856" w:rsidRPr="00E26944">
              <w:rPr>
                <w:rStyle w:val="Hyperlink"/>
                <w:sz w:val="20"/>
                <w:szCs w:val="20"/>
                <w:vertAlign w:val="superscript"/>
              </w:rPr>
              <w:instrText xml:space="preserve"> \* MERGEFORMAT </w:instrText>
            </w:r>
            <w:r w:rsidR="00DA2856" w:rsidRPr="00EE4480">
              <w:rPr>
                <w:rStyle w:val="Hyperlink"/>
                <w:sz w:val="20"/>
                <w:szCs w:val="20"/>
                <w:vertAlign w:val="superscript"/>
              </w:rPr>
            </w:r>
            <w:r w:rsidR="00DA2856" w:rsidRPr="00EE4480">
              <w:rPr>
                <w:rStyle w:val="Hyperlink"/>
                <w:sz w:val="20"/>
                <w:szCs w:val="20"/>
                <w:vertAlign w:val="superscript"/>
              </w:rPr>
              <w:fldChar w:fldCharType="separate"/>
            </w:r>
            <w:r w:rsidR="00DA2856" w:rsidRPr="00EE4480">
              <w:rPr>
                <w:rStyle w:val="Hyperlink"/>
                <w:sz w:val="20"/>
                <w:szCs w:val="20"/>
                <w:vertAlign w:val="superscript"/>
              </w:rPr>
              <w:t>3</w:t>
            </w:r>
            <w:r w:rsidR="00DA2856" w:rsidRPr="00EE4480">
              <w:rPr>
                <w:rStyle w:val="Hyperlink"/>
                <w:sz w:val="20"/>
                <w:szCs w:val="20"/>
                <w:vertAlign w:val="superscript"/>
              </w:rPr>
              <w:fldChar w:fldCharType="end"/>
            </w:r>
            <w:r w:rsidR="00400C65" w:rsidRPr="0010295C">
              <w:rPr>
                <w:rFonts w:eastAsia="Times New Roman" w:cstheme="minorHAnsi"/>
                <w:sz w:val="20"/>
                <w:szCs w:val="20"/>
                <w:lang w:eastAsia="en-GB"/>
              </w:rPr>
              <w:t xml:space="preserve"> pp. 102-111</w:t>
            </w:r>
            <w:r w:rsidR="00400C65" w:rsidRPr="000609D7">
              <w:rPr>
                <w:rFonts w:eastAsia="Times New Roman" w:cstheme="minorHAnsi"/>
                <w:sz w:val="20"/>
                <w:szCs w:val="20"/>
                <w:lang w:eastAsia="en-GB"/>
              </w:rPr>
              <w:t>)</w:t>
            </w:r>
            <w:bookmarkEnd w:id="114"/>
            <w:r w:rsidR="008005E4" w:rsidRPr="000609D7">
              <w:rPr>
                <w:rFonts w:eastAsia="Times New Roman" w:cstheme="minorHAnsi"/>
                <w:sz w:val="20"/>
                <w:szCs w:val="20"/>
                <w:lang w:eastAsia="en-GB"/>
              </w:rPr>
              <w:t>.</w:t>
            </w:r>
            <w:bookmarkEnd w:id="115"/>
            <w:r w:rsidR="000609D7" w:rsidRPr="000609D7">
              <w:rPr>
                <w:rFonts w:eastAsia="Times New Roman" w:cstheme="minorHAnsi"/>
                <w:sz w:val="20"/>
                <w:szCs w:val="20"/>
                <w:lang w:eastAsia="en-GB"/>
              </w:rPr>
              <w:t xml:space="preserve"> Tables 13 and 14 of the </w:t>
            </w:r>
            <w:r w:rsidR="009E0CC0">
              <w:rPr>
                <w:rFonts w:eastAsia="Times New Roman" w:cstheme="minorHAnsi"/>
                <w:sz w:val="20"/>
                <w:szCs w:val="20"/>
                <w:lang w:eastAsia="en-GB"/>
              </w:rPr>
              <w:t>LEAP guidance</w:t>
            </w:r>
            <w:r w:rsidR="000609D7" w:rsidRPr="000609D7">
              <w:rPr>
                <w:rFonts w:eastAsia="Times New Roman" w:cstheme="minorHAnsi"/>
                <w:sz w:val="20"/>
                <w:szCs w:val="20"/>
                <w:lang w:eastAsia="en-GB"/>
              </w:rPr>
              <w:t xml:space="preserve"> (pp. 125-130) set out e</w:t>
            </w:r>
            <w:r w:rsidR="000609D7" w:rsidRPr="000609D7">
              <w:rPr>
                <w:sz w:val="20"/>
                <w:szCs w:val="20"/>
              </w:rPr>
              <w:t>xamples of nature-related risks and opportunities , as well as their potential financial impacts – this can aid NbS projects in their selection of financial stakeholders affected by their interventions.</w:t>
            </w:r>
          </w:p>
        </w:tc>
        <w:tc>
          <w:tcPr>
            <w:tcW w:w="2232" w:type="dxa"/>
          </w:tcPr>
          <w:p w14:paraId="577FF74D" w14:textId="50305C88"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10D89D67" w14:textId="77777777">
        <w:tc>
          <w:tcPr>
            <w:tcW w:w="3686" w:type="dxa"/>
          </w:tcPr>
          <w:p w14:paraId="0B42788F" w14:textId="77777777" w:rsidR="00400C65" w:rsidRPr="0010295C" w:rsidRDefault="00400C65">
            <w:pPr>
              <w:spacing w:before="80" w:after="160" w:line="240" w:lineRule="atLeast"/>
              <w:rPr>
                <w:rFonts w:cstheme="minorHAnsi"/>
                <w:sz w:val="20"/>
                <w:szCs w:val="20"/>
              </w:rPr>
            </w:pPr>
            <w:permStart w:id="1047756172" w:edGrp="everyone" w:colFirst="2" w:colLast="2"/>
            <w:permEnd w:id="967718896"/>
            <w:r w:rsidRPr="0010295C">
              <w:rPr>
                <w:rFonts w:cstheme="minorHAnsi"/>
                <w:sz w:val="20"/>
                <w:szCs w:val="20"/>
              </w:rPr>
              <w:t>A2: Adjustment of existing risk mitigation and risk and opportunity management – What existing risk mitigation and risk and opportunity management processes and elements are we already applying? How can risk and opportunity management processes and associated elements (e.g. risk taxonomy, risk inventory, risk tolerance criteria) be adapted?</w:t>
            </w:r>
          </w:p>
        </w:tc>
        <w:tc>
          <w:tcPr>
            <w:tcW w:w="8647" w:type="dxa"/>
          </w:tcPr>
          <w:p w14:paraId="1017CE1C" w14:textId="5D9E67BD" w:rsidR="00400C65" w:rsidRPr="0010295C" w:rsidRDefault="00400C65">
            <w:pPr>
              <w:pStyle w:val="paragraph"/>
              <w:spacing w:before="80" w:beforeAutospacing="0" w:after="160" w:afterAutospacing="0" w:line="240" w:lineRule="atLeast"/>
              <w:contextualSpacing/>
              <w:textAlignment w:val="baseline"/>
              <w:rPr>
                <w:rFonts w:asciiTheme="minorHAnsi" w:hAnsiTheme="minorHAnsi" w:cstheme="minorHAnsi"/>
                <w:sz w:val="20"/>
                <w:szCs w:val="20"/>
              </w:rPr>
            </w:pPr>
            <w:r w:rsidRPr="0010295C">
              <w:rPr>
                <w:rFonts w:asciiTheme="minorHAnsi" w:hAnsiTheme="minorHAnsi" w:cstheme="minorHAnsi"/>
                <w:sz w:val="20"/>
                <w:szCs w:val="20"/>
              </w:rPr>
              <w:t xml:space="preserve">As part of its design and implementation, an NbS project needs to develop sound organisational project risk management processes, for example creation and maintenance of a risk register that is regularly reviewed and updated at both board and management levels and informs its monitoring and operating regimes. Consistent with </w:t>
            </w:r>
            <w:hyperlink r:id="rId78" w:history="1">
              <w:r w:rsidRPr="0010295C">
                <w:rPr>
                  <w:rStyle w:val="Hyperlink"/>
                  <w:rFonts w:asciiTheme="minorHAnsi" w:hAnsiTheme="minorHAnsi" w:cstheme="minorHAnsi"/>
                  <w:sz w:val="20"/>
                  <w:szCs w:val="20"/>
                </w:rPr>
                <w:t>IUCN Global Standard for NbS</w:t>
              </w:r>
            </w:hyperlink>
            <w:r w:rsidRPr="0010295C">
              <w:rPr>
                <w:sz w:val="20"/>
                <w:szCs w:val="20"/>
              </w:rPr>
              <w:t xml:space="preserve"> </w:t>
            </w:r>
            <w:r w:rsidR="005577D7">
              <w:rPr>
                <w:rFonts w:asciiTheme="minorHAnsi" w:hAnsiTheme="minorHAnsi" w:cstheme="minorHAnsi"/>
                <w:sz w:val="20"/>
                <w:szCs w:val="20"/>
              </w:rPr>
              <w:t>c</w:t>
            </w:r>
            <w:r w:rsidRPr="0010295C">
              <w:rPr>
                <w:rFonts w:asciiTheme="minorHAnsi" w:hAnsiTheme="minorHAnsi" w:cstheme="minorHAnsi"/>
                <w:sz w:val="20"/>
                <w:szCs w:val="20"/>
              </w:rPr>
              <w:t xml:space="preserve">riterion 2, risks beyond the immediate project location and risks to other stakeholders need also to be considered. Risks should be assessed by probability of occurrence and severity of impact, for example probabilistically or by high/medium/low heatmap. </w:t>
            </w:r>
          </w:p>
          <w:p w14:paraId="7C4AB892" w14:textId="77777777" w:rsidR="00400C65" w:rsidRPr="0010295C" w:rsidRDefault="00400C65">
            <w:pPr>
              <w:pStyle w:val="paragraph"/>
              <w:spacing w:before="80" w:beforeAutospacing="0" w:after="160" w:afterAutospacing="0" w:line="240" w:lineRule="atLeast"/>
              <w:contextualSpacing/>
              <w:textAlignment w:val="baseline"/>
              <w:rPr>
                <w:rFonts w:asciiTheme="minorHAnsi" w:hAnsiTheme="minorHAnsi" w:cstheme="minorHAnsi"/>
                <w:sz w:val="20"/>
                <w:szCs w:val="20"/>
              </w:rPr>
            </w:pPr>
          </w:p>
          <w:p w14:paraId="5997C647" w14:textId="77777777" w:rsidR="00400C65" w:rsidRPr="0010295C" w:rsidRDefault="00400C65">
            <w:pPr>
              <w:pStyle w:val="paragraph"/>
              <w:spacing w:before="80" w:beforeAutospacing="0" w:after="160" w:afterAutospacing="0" w:line="240" w:lineRule="atLeast"/>
              <w:contextualSpacing/>
              <w:textAlignment w:val="baseline"/>
              <w:rPr>
                <w:rFonts w:asciiTheme="minorHAnsi" w:hAnsiTheme="minorHAnsi" w:cstheme="minorHAnsi"/>
                <w:sz w:val="20"/>
                <w:szCs w:val="20"/>
              </w:rPr>
            </w:pPr>
            <w:r w:rsidRPr="0010295C">
              <w:rPr>
                <w:rFonts w:asciiTheme="minorHAnsi" w:hAnsiTheme="minorHAnsi" w:cstheme="minorHAnsi"/>
                <w:sz w:val="20"/>
                <w:szCs w:val="20"/>
              </w:rPr>
              <w:t>Where an NbS is strategically designed to deliver risk mitigation or opportunity management for a particular financial stakeholder, the NbS should continue exploring how to adaptively manage its design and operations to maximise delivery of these and minimise potential trade-offs or unintended consequences.</w:t>
            </w:r>
          </w:p>
        </w:tc>
        <w:tc>
          <w:tcPr>
            <w:tcW w:w="2232" w:type="dxa"/>
          </w:tcPr>
          <w:p w14:paraId="2E9E7AC5"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47DD5D28" w14:textId="77777777">
        <w:tc>
          <w:tcPr>
            <w:tcW w:w="3686" w:type="dxa"/>
          </w:tcPr>
          <w:p w14:paraId="611B36FB" w14:textId="77777777" w:rsidR="00400C65" w:rsidRPr="0010295C" w:rsidRDefault="00400C65">
            <w:pPr>
              <w:spacing w:before="80" w:after="160" w:line="240" w:lineRule="atLeast"/>
              <w:rPr>
                <w:rFonts w:cstheme="minorHAnsi"/>
                <w:sz w:val="20"/>
                <w:szCs w:val="20"/>
              </w:rPr>
            </w:pPr>
            <w:permStart w:id="1032417592" w:edGrp="everyone" w:colFirst="2" w:colLast="2"/>
            <w:permEnd w:id="1047756172"/>
            <w:r w:rsidRPr="0010295C">
              <w:rPr>
                <w:rFonts w:cstheme="minorHAnsi"/>
                <w:sz w:val="20"/>
                <w:szCs w:val="20"/>
              </w:rPr>
              <w:t>A3: Risk and opportunity measurement and prioritisation – Which risks and opportunities should be prioritised?</w:t>
            </w:r>
          </w:p>
        </w:tc>
        <w:tc>
          <w:tcPr>
            <w:tcW w:w="8647" w:type="dxa"/>
          </w:tcPr>
          <w:p w14:paraId="6C192EB8" w14:textId="02ED5752" w:rsidR="00400C65" w:rsidRPr="0010295C" w:rsidRDefault="008E758F" w:rsidP="00052115">
            <w:pPr>
              <w:spacing w:before="80" w:after="160" w:line="240" w:lineRule="atLeast"/>
              <w:textAlignment w:val="baseline"/>
              <w:outlineLvl w:val="2"/>
              <w:rPr>
                <w:rFonts w:cstheme="minorHAnsi"/>
                <w:sz w:val="20"/>
                <w:szCs w:val="20"/>
              </w:rPr>
            </w:pPr>
            <w:bookmarkStart w:id="116" w:name="_Toc157095170"/>
            <w:bookmarkStart w:id="117" w:name="_Toc156837536"/>
            <w:r>
              <w:rPr>
                <w:rFonts w:eastAsia="Times New Roman" w:cstheme="minorHAnsi"/>
                <w:kern w:val="0"/>
                <w:sz w:val="20"/>
                <w:szCs w:val="20"/>
                <w:lang w:eastAsia="en-GB"/>
                <w14:ligatures w14:val="none"/>
              </w:rPr>
              <w:t xml:space="preserve">After identifying </w:t>
            </w:r>
            <w:r w:rsidR="00400C65" w:rsidRPr="0010295C">
              <w:rPr>
                <w:rFonts w:eastAsia="Times New Roman" w:cstheme="minorHAnsi"/>
                <w:kern w:val="0"/>
                <w:sz w:val="20"/>
                <w:szCs w:val="20"/>
                <w:lang w:eastAsia="en-GB"/>
                <w14:ligatures w14:val="none"/>
              </w:rPr>
              <w:t xml:space="preserve">risk mitigation or opportunity management </w:t>
            </w:r>
            <w:r w:rsidR="00A4790C">
              <w:rPr>
                <w:rFonts w:eastAsia="Times New Roman" w:cstheme="minorHAnsi"/>
                <w:kern w:val="0"/>
                <w:sz w:val="20"/>
                <w:szCs w:val="20"/>
                <w:lang w:eastAsia="en-GB"/>
                <w14:ligatures w14:val="none"/>
              </w:rPr>
              <w:t xml:space="preserve">potential </w:t>
            </w:r>
            <w:r w:rsidR="00400C65" w:rsidRPr="0010295C">
              <w:rPr>
                <w:rFonts w:eastAsia="Times New Roman" w:cstheme="minorHAnsi"/>
                <w:kern w:val="0"/>
                <w:sz w:val="20"/>
                <w:szCs w:val="20"/>
                <w:lang w:eastAsia="en-GB"/>
                <w14:ligatures w14:val="none"/>
              </w:rPr>
              <w:t xml:space="preserve">for a particular financial stakeholder, NbS projects should aim to evaluate this. </w:t>
            </w:r>
            <w:r w:rsidR="00A4790C">
              <w:rPr>
                <w:rFonts w:eastAsia="Times New Roman" w:cstheme="minorHAnsi"/>
                <w:kern w:val="0"/>
                <w:sz w:val="20"/>
                <w:szCs w:val="20"/>
                <w:lang w:eastAsia="en-GB"/>
                <w14:ligatures w14:val="none"/>
              </w:rPr>
              <w:t>I</w:t>
            </w:r>
            <w:r w:rsidR="00400C65" w:rsidRPr="0010295C">
              <w:rPr>
                <w:rFonts w:eastAsia="Times New Roman" w:cstheme="minorHAnsi"/>
                <w:kern w:val="0"/>
                <w:sz w:val="20"/>
                <w:szCs w:val="20"/>
                <w:lang w:eastAsia="en-GB"/>
                <w14:ligatures w14:val="none"/>
              </w:rPr>
              <w:t>t will be important to evaluate any ecosystem service trade-offs which may arise, through tools such as</w:t>
            </w:r>
            <w:r w:rsidR="0043531D">
              <w:rPr>
                <w:rFonts w:eastAsia="Times New Roman" w:cstheme="minorHAnsi"/>
                <w:kern w:val="0"/>
                <w:sz w:val="20"/>
                <w:szCs w:val="20"/>
                <w:lang w:eastAsia="en-GB"/>
                <w14:ligatures w14:val="none"/>
              </w:rPr>
              <w:t xml:space="preserve"> </w:t>
            </w:r>
            <w:r w:rsidR="0043531D">
              <w:rPr>
                <w:rFonts w:eastAsia="Times New Roman"/>
                <w:kern w:val="0"/>
                <w:lang w:eastAsia="en-GB"/>
                <w14:ligatures w14:val="none"/>
              </w:rPr>
              <w:t xml:space="preserve">InVEST </w:t>
            </w:r>
            <w:r w:rsidR="00400C65" w:rsidRPr="0010295C">
              <w:rPr>
                <w:rFonts w:eastAsia="Times New Roman" w:cstheme="minorHAnsi"/>
                <w:kern w:val="0"/>
                <w:sz w:val="20"/>
                <w:szCs w:val="20"/>
                <w:lang w:eastAsia="en-GB"/>
                <w14:ligatures w14:val="none"/>
              </w:rPr>
              <w:t xml:space="preserve">from the </w:t>
            </w:r>
            <w:hyperlink r:id="rId79" w:anchor=":~:text=ROOT%20(Restoration%20Opportunities%20Optimization%20Tool,areas%20for%20ecosystem%20service%20provision" w:history="1">
              <w:r w:rsidR="00400C65" w:rsidRPr="0010295C">
                <w:rPr>
                  <w:rStyle w:val="Hyperlink"/>
                  <w:rFonts w:eastAsia="Times New Roman" w:cstheme="minorHAnsi"/>
                  <w:kern w:val="0"/>
                  <w:sz w:val="20"/>
                  <w:szCs w:val="20"/>
                  <w:lang w:eastAsia="en-GB"/>
                  <w14:ligatures w14:val="none"/>
                </w:rPr>
                <w:t>Natural Capital Project</w:t>
              </w:r>
            </w:hyperlink>
            <w:r w:rsidR="00400C65" w:rsidRPr="0010295C">
              <w:rPr>
                <w:rFonts w:eastAsia="Times New Roman" w:cstheme="minorHAnsi"/>
                <w:kern w:val="0"/>
                <w:sz w:val="20"/>
                <w:szCs w:val="20"/>
                <w:lang w:eastAsia="en-GB"/>
                <w14:ligatures w14:val="none"/>
              </w:rPr>
              <w:t>.</w:t>
            </w:r>
            <w:bookmarkEnd w:id="116"/>
            <w:r w:rsidR="00400C65" w:rsidRPr="0010295C">
              <w:rPr>
                <w:rFonts w:eastAsia="Times New Roman" w:cstheme="minorHAnsi"/>
                <w:kern w:val="0"/>
                <w:sz w:val="20"/>
                <w:szCs w:val="20"/>
                <w:lang w:eastAsia="en-GB"/>
                <w14:ligatures w14:val="none"/>
              </w:rPr>
              <w:t xml:space="preserve"> </w:t>
            </w:r>
            <w:bookmarkEnd w:id="117"/>
          </w:p>
        </w:tc>
        <w:tc>
          <w:tcPr>
            <w:tcW w:w="2232" w:type="dxa"/>
          </w:tcPr>
          <w:p w14:paraId="1D224C7F"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48E8742C" w14:textId="77777777">
        <w:tc>
          <w:tcPr>
            <w:tcW w:w="3686" w:type="dxa"/>
          </w:tcPr>
          <w:p w14:paraId="124BAA24" w14:textId="06E8CD01" w:rsidR="00400C65" w:rsidRPr="0010295C" w:rsidRDefault="00400C65">
            <w:pPr>
              <w:spacing w:before="80" w:after="160" w:line="240" w:lineRule="atLeast"/>
              <w:rPr>
                <w:rFonts w:cstheme="minorHAnsi"/>
                <w:sz w:val="20"/>
                <w:szCs w:val="20"/>
              </w:rPr>
            </w:pPr>
            <w:permStart w:id="505772567" w:edGrp="everyone" w:colFirst="2" w:colLast="2"/>
            <w:permEnd w:id="1032417592"/>
            <w:r w:rsidRPr="0010295C">
              <w:rPr>
                <w:rFonts w:cstheme="minorHAnsi"/>
                <w:sz w:val="20"/>
                <w:szCs w:val="20"/>
              </w:rPr>
              <w:t>A4: Risk and opportunity materiality assessment – Which risks and opportunities are material and therefore should be disclosed in line with the TNFD recommended disclosures</w:t>
            </w:r>
          </w:p>
        </w:tc>
        <w:tc>
          <w:tcPr>
            <w:tcW w:w="8647" w:type="dxa"/>
          </w:tcPr>
          <w:p w14:paraId="7BCADC0D" w14:textId="0ECEAD77" w:rsidR="00400C65" w:rsidRPr="0010295C" w:rsidRDefault="00400C65" w:rsidP="00052115">
            <w:pPr>
              <w:spacing w:before="80" w:after="160" w:line="240" w:lineRule="atLeast"/>
              <w:textAlignment w:val="baseline"/>
              <w:outlineLvl w:val="2"/>
              <w:rPr>
                <w:sz w:val="20"/>
                <w:szCs w:val="20"/>
              </w:rPr>
            </w:pPr>
            <w:bookmarkStart w:id="118" w:name="_Toc156837537"/>
            <w:bookmarkStart w:id="119" w:name="_Toc157095171"/>
            <w:r w:rsidRPr="0010295C">
              <w:rPr>
                <w:sz w:val="20"/>
                <w:szCs w:val="20"/>
              </w:rPr>
              <w:t xml:space="preserve">Like LEAP </w:t>
            </w:r>
            <w:r w:rsidR="005E57FE">
              <w:rPr>
                <w:sz w:val="20"/>
                <w:szCs w:val="20"/>
              </w:rPr>
              <w:t>e</w:t>
            </w:r>
            <w:r w:rsidRPr="0010295C">
              <w:rPr>
                <w:sz w:val="20"/>
                <w:szCs w:val="20"/>
              </w:rPr>
              <w:t>valuate stage E4 for selecting material dependencies and impacts to disclose, the most significant risks and opportunities with higher probability of occurrence and higher severity (or scale and scope) of impact will be most material. NbS projects should recognise that (especially) financial stakeholders will expect that the project indicators and metrics align to their own material indicators, s</w:t>
            </w:r>
            <w:r w:rsidR="00290845">
              <w:rPr>
                <w:sz w:val="20"/>
                <w:szCs w:val="20"/>
              </w:rPr>
              <w:t>o</w:t>
            </w:r>
            <w:r w:rsidRPr="0010295C">
              <w:rPr>
                <w:sz w:val="20"/>
                <w:szCs w:val="20"/>
              </w:rPr>
              <w:t xml:space="preserve"> that project risks and opportunities can be compared to other nature risks and opportunities </w:t>
            </w:r>
            <w:r w:rsidR="00E45964">
              <w:rPr>
                <w:sz w:val="20"/>
                <w:szCs w:val="20"/>
              </w:rPr>
              <w:t xml:space="preserve">they </w:t>
            </w:r>
            <w:r w:rsidRPr="0010295C">
              <w:rPr>
                <w:sz w:val="20"/>
                <w:szCs w:val="20"/>
              </w:rPr>
              <w:t>fac</w:t>
            </w:r>
            <w:r w:rsidR="00E45964">
              <w:rPr>
                <w:sz w:val="20"/>
                <w:szCs w:val="20"/>
              </w:rPr>
              <w:t>e</w:t>
            </w:r>
            <w:r w:rsidRPr="0010295C">
              <w:rPr>
                <w:sz w:val="20"/>
                <w:szCs w:val="20"/>
              </w:rPr>
              <w:t>. Similar to E4, the risk and opportunities indicators and metrics judged to be material by an NbS project may well be quite broad: covering elements specific to measuring its own performance as well as providing data for use by financial stakeholders in evaluating and reporting on their range of nature impacts and dependencies.</w:t>
            </w:r>
            <w:bookmarkEnd w:id="118"/>
            <w:bookmarkEnd w:id="119"/>
          </w:p>
          <w:p w14:paraId="70ADEFE3" w14:textId="53754417" w:rsidR="00400C65" w:rsidRDefault="00400C65" w:rsidP="00052115">
            <w:pPr>
              <w:spacing w:before="80" w:after="160" w:line="240" w:lineRule="atLeast"/>
              <w:textAlignment w:val="baseline"/>
              <w:outlineLvl w:val="2"/>
              <w:rPr>
                <w:rFonts w:cstheme="minorHAnsi"/>
                <w:sz w:val="20"/>
                <w:szCs w:val="20"/>
              </w:rPr>
            </w:pPr>
            <w:bookmarkStart w:id="120" w:name="_Toc156837538"/>
            <w:bookmarkStart w:id="121" w:name="_Toc157095172"/>
            <w:r w:rsidRPr="0010295C">
              <w:rPr>
                <w:rFonts w:cstheme="minorHAnsi"/>
                <w:sz w:val="20"/>
                <w:szCs w:val="20"/>
              </w:rPr>
              <w:t xml:space="preserve">Examples of potential risk and opportunity indicators and metrics (from </w:t>
            </w:r>
            <w:hyperlink r:id="rId80" w:history="1">
              <w:r w:rsidR="00DA2856" w:rsidRPr="00E26944">
                <w:rPr>
                  <w:rStyle w:val="Hyperlink"/>
                  <w:sz w:val="20"/>
                  <w:szCs w:val="20"/>
                </w:rPr>
                <w:t>TNFD LEAP guidance v1</w:t>
              </w:r>
            </w:hyperlink>
            <w:r w:rsidR="00DA2856" w:rsidRPr="00EE4480">
              <w:rPr>
                <w:rStyle w:val="Hyperlink"/>
                <w:sz w:val="20"/>
                <w:szCs w:val="20"/>
                <w:vertAlign w:val="superscript"/>
              </w:rPr>
              <w:fldChar w:fldCharType="begin"/>
            </w:r>
            <w:r w:rsidR="00DA2856" w:rsidRPr="00EE4480">
              <w:rPr>
                <w:rStyle w:val="Hyperlink"/>
                <w:sz w:val="20"/>
                <w:szCs w:val="20"/>
                <w:vertAlign w:val="superscript"/>
              </w:rPr>
              <w:instrText xml:space="preserve"> NOTEREF _Ref158208207 \h </w:instrText>
            </w:r>
            <w:r w:rsidR="00DA2856" w:rsidRPr="00E26944">
              <w:rPr>
                <w:rStyle w:val="Hyperlink"/>
                <w:sz w:val="20"/>
                <w:szCs w:val="20"/>
                <w:vertAlign w:val="superscript"/>
              </w:rPr>
              <w:instrText xml:space="preserve"> \* MERGEFORMAT </w:instrText>
            </w:r>
            <w:r w:rsidR="00DA2856" w:rsidRPr="00EE4480">
              <w:rPr>
                <w:rStyle w:val="Hyperlink"/>
                <w:sz w:val="20"/>
                <w:szCs w:val="20"/>
                <w:vertAlign w:val="superscript"/>
              </w:rPr>
            </w:r>
            <w:r w:rsidR="00DA2856" w:rsidRPr="00EE4480">
              <w:rPr>
                <w:rStyle w:val="Hyperlink"/>
                <w:sz w:val="20"/>
                <w:szCs w:val="20"/>
                <w:vertAlign w:val="superscript"/>
              </w:rPr>
              <w:fldChar w:fldCharType="separate"/>
            </w:r>
            <w:r w:rsidR="00DA2856" w:rsidRPr="00EE4480">
              <w:rPr>
                <w:rStyle w:val="Hyperlink"/>
                <w:sz w:val="20"/>
                <w:szCs w:val="20"/>
                <w:vertAlign w:val="superscript"/>
              </w:rPr>
              <w:t>3</w:t>
            </w:r>
            <w:r w:rsidR="00DA2856" w:rsidRPr="00EE4480">
              <w:rPr>
                <w:rStyle w:val="Hyperlink"/>
                <w:sz w:val="20"/>
                <w:szCs w:val="20"/>
                <w:vertAlign w:val="superscript"/>
              </w:rPr>
              <w:fldChar w:fldCharType="end"/>
            </w:r>
            <w:r w:rsidRPr="0010295C">
              <w:rPr>
                <w:rFonts w:cstheme="minorHAnsi"/>
                <w:sz w:val="20"/>
                <w:szCs w:val="20"/>
              </w:rPr>
              <w:t xml:space="preserve">) for disclosure are included in the </w:t>
            </w:r>
            <w:r w:rsidR="00FD6B72">
              <w:rPr>
                <w:rFonts w:cstheme="minorHAnsi"/>
                <w:sz w:val="20"/>
                <w:szCs w:val="20"/>
              </w:rPr>
              <w:t>Metrics Workbook</w:t>
            </w:r>
            <w:r w:rsidRPr="0010295C">
              <w:rPr>
                <w:rFonts w:cstheme="minorHAnsi"/>
                <w:sz w:val="20"/>
                <w:szCs w:val="20"/>
              </w:rPr>
              <w:t>.</w:t>
            </w:r>
            <w:bookmarkEnd w:id="120"/>
            <w:bookmarkEnd w:id="121"/>
          </w:p>
          <w:p w14:paraId="3068C8AC" w14:textId="3AC34FFC" w:rsidR="00182BD3" w:rsidRPr="0010295C" w:rsidRDefault="00182BD3" w:rsidP="00052115">
            <w:pPr>
              <w:spacing w:before="80" w:after="160" w:line="240" w:lineRule="atLeast"/>
              <w:textAlignment w:val="baseline"/>
              <w:outlineLvl w:val="2"/>
              <w:rPr>
                <w:rFonts w:cstheme="minorHAnsi"/>
                <w:sz w:val="20"/>
                <w:szCs w:val="20"/>
              </w:rPr>
            </w:pPr>
          </w:p>
        </w:tc>
        <w:tc>
          <w:tcPr>
            <w:tcW w:w="2232" w:type="dxa"/>
          </w:tcPr>
          <w:p w14:paraId="3EE74254"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1B7E8C" w:rsidRPr="0010295C" w14:paraId="72DC71F0" w14:textId="77777777">
        <w:tc>
          <w:tcPr>
            <w:tcW w:w="12333" w:type="dxa"/>
            <w:gridSpan w:val="2"/>
            <w:shd w:val="clear" w:color="auto" w:fill="DEEAF6" w:themeFill="accent5" w:themeFillTint="33"/>
          </w:tcPr>
          <w:p w14:paraId="18BD85CB" w14:textId="77777777" w:rsidR="00400C65" w:rsidRPr="0010295C" w:rsidRDefault="00400C65">
            <w:pPr>
              <w:spacing w:before="80" w:line="240" w:lineRule="atLeast"/>
              <w:textAlignment w:val="baseline"/>
              <w:outlineLvl w:val="2"/>
              <w:rPr>
                <w:sz w:val="20"/>
                <w:szCs w:val="20"/>
              </w:rPr>
            </w:pPr>
            <w:bookmarkStart w:id="122" w:name="_Toc156837539"/>
            <w:bookmarkStart w:id="123" w:name="_Toc157095173"/>
            <w:permStart w:id="964958951" w:edGrp="everyone" w:colFirst="1" w:colLast="1"/>
            <w:permEnd w:id="505772567"/>
            <w:r w:rsidRPr="0010295C">
              <w:rPr>
                <w:b/>
                <w:bCs/>
                <w:i/>
                <w:iCs/>
                <w:sz w:val="20"/>
                <w:szCs w:val="20"/>
              </w:rPr>
              <w:lastRenderedPageBreak/>
              <w:t>Questions for engagement with IPLCs and affected stakeholders</w:t>
            </w:r>
            <w:bookmarkEnd w:id="122"/>
            <w:bookmarkEnd w:id="123"/>
          </w:p>
        </w:tc>
        <w:tc>
          <w:tcPr>
            <w:tcW w:w="2232" w:type="dxa"/>
            <w:shd w:val="clear" w:color="auto" w:fill="DEEAF6" w:themeFill="accent5" w:themeFillTint="33"/>
          </w:tcPr>
          <w:p w14:paraId="39C26D00"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5EBD6751" w14:textId="77777777">
        <w:tc>
          <w:tcPr>
            <w:tcW w:w="3686" w:type="dxa"/>
            <w:shd w:val="clear" w:color="auto" w:fill="DEEAF6" w:themeFill="accent5" w:themeFillTint="33"/>
          </w:tcPr>
          <w:p w14:paraId="0E0BF555" w14:textId="77777777" w:rsidR="00400C65" w:rsidRPr="0010295C" w:rsidRDefault="00400C65">
            <w:pPr>
              <w:spacing w:before="80" w:after="160" w:line="240" w:lineRule="atLeast"/>
              <w:rPr>
                <w:rFonts w:cstheme="minorHAnsi"/>
                <w:i/>
                <w:iCs/>
                <w:sz w:val="20"/>
                <w:szCs w:val="20"/>
              </w:rPr>
            </w:pPr>
            <w:permStart w:id="2047608704" w:edGrp="everyone" w:colFirst="2" w:colLast="2"/>
            <w:permEnd w:id="964958951"/>
            <w:r w:rsidRPr="0010295C">
              <w:rPr>
                <w:rFonts w:cstheme="minorHAnsi"/>
                <w:i/>
                <w:iCs/>
                <w:sz w:val="20"/>
                <w:szCs w:val="20"/>
              </w:rPr>
              <w:t xml:space="preserve">A1: Risk and opportunity identification </w:t>
            </w:r>
          </w:p>
          <w:p w14:paraId="7BCF7C24" w14:textId="77777777" w:rsidR="00400C65" w:rsidRPr="0010295C" w:rsidRDefault="00400C65">
            <w:pPr>
              <w:spacing w:before="80" w:line="240" w:lineRule="atLeast"/>
              <w:rPr>
                <w:rFonts w:cstheme="minorHAnsi"/>
                <w:i/>
                <w:iCs/>
                <w:sz w:val="20"/>
                <w:szCs w:val="20"/>
              </w:rPr>
            </w:pPr>
          </w:p>
        </w:tc>
        <w:tc>
          <w:tcPr>
            <w:tcW w:w="8647" w:type="dxa"/>
            <w:shd w:val="clear" w:color="auto" w:fill="DEEAF6" w:themeFill="accent5" w:themeFillTint="33"/>
          </w:tcPr>
          <w:p w14:paraId="61DA6F1B" w14:textId="77777777" w:rsidR="00400C65" w:rsidRPr="0010295C" w:rsidRDefault="00400C65">
            <w:pPr>
              <w:spacing w:before="80" w:line="240" w:lineRule="atLeast"/>
              <w:textAlignment w:val="baseline"/>
              <w:outlineLvl w:val="2"/>
              <w:rPr>
                <w:i/>
                <w:iCs/>
                <w:sz w:val="20"/>
                <w:szCs w:val="20"/>
              </w:rPr>
            </w:pPr>
            <w:bookmarkStart w:id="124" w:name="_Toc156837540"/>
            <w:bookmarkStart w:id="125" w:name="_Toc157095174"/>
            <w:r w:rsidRPr="0010295C">
              <w:rPr>
                <w:rFonts w:cstheme="minorHAnsi"/>
                <w:i/>
                <w:iCs/>
                <w:sz w:val="20"/>
                <w:szCs w:val="20"/>
              </w:rPr>
              <w:t>What are the insights into the risks and opportunities for our organisation based on our engagement with IPLCs and affected stakeholders?</w:t>
            </w:r>
            <w:bookmarkEnd w:id="124"/>
            <w:bookmarkEnd w:id="125"/>
          </w:p>
        </w:tc>
        <w:tc>
          <w:tcPr>
            <w:tcW w:w="2232" w:type="dxa"/>
            <w:shd w:val="clear" w:color="auto" w:fill="DEEAF6" w:themeFill="accent5" w:themeFillTint="33"/>
          </w:tcPr>
          <w:p w14:paraId="13E54CBB"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35A222C8" w14:textId="77777777">
        <w:tc>
          <w:tcPr>
            <w:tcW w:w="3686" w:type="dxa"/>
            <w:shd w:val="clear" w:color="auto" w:fill="DEEAF6" w:themeFill="accent5" w:themeFillTint="33"/>
          </w:tcPr>
          <w:p w14:paraId="23316FE9" w14:textId="77777777" w:rsidR="00400C65" w:rsidRPr="0010295C" w:rsidRDefault="00400C65">
            <w:pPr>
              <w:spacing w:before="80" w:after="160" w:line="240" w:lineRule="atLeast"/>
              <w:rPr>
                <w:rFonts w:cstheme="minorHAnsi"/>
                <w:i/>
                <w:iCs/>
                <w:sz w:val="20"/>
                <w:szCs w:val="20"/>
              </w:rPr>
            </w:pPr>
            <w:permStart w:id="1878029862" w:edGrp="everyone" w:colFirst="2" w:colLast="2"/>
            <w:permEnd w:id="2047608704"/>
            <w:r w:rsidRPr="0010295C">
              <w:rPr>
                <w:rFonts w:cstheme="minorHAnsi"/>
                <w:i/>
                <w:iCs/>
                <w:sz w:val="20"/>
                <w:szCs w:val="20"/>
              </w:rPr>
              <w:t xml:space="preserve">A2: Adjustment of existing risk mitigation and risk and opportunity management </w:t>
            </w:r>
          </w:p>
          <w:p w14:paraId="3A9EFD2F" w14:textId="77777777" w:rsidR="00400C65" w:rsidRPr="0010295C" w:rsidRDefault="00400C65">
            <w:pPr>
              <w:spacing w:before="80" w:line="240" w:lineRule="atLeast"/>
              <w:rPr>
                <w:rFonts w:cstheme="minorHAnsi"/>
                <w:i/>
                <w:iCs/>
                <w:sz w:val="20"/>
                <w:szCs w:val="20"/>
              </w:rPr>
            </w:pPr>
            <w:r w:rsidRPr="0010295C">
              <w:rPr>
                <w:rFonts w:cstheme="minorHAnsi"/>
                <w:i/>
                <w:iCs/>
                <w:sz w:val="20"/>
                <w:szCs w:val="20"/>
              </w:rPr>
              <w:t xml:space="preserve"> </w:t>
            </w:r>
          </w:p>
        </w:tc>
        <w:tc>
          <w:tcPr>
            <w:tcW w:w="8647" w:type="dxa"/>
            <w:shd w:val="clear" w:color="auto" w:fill="DEEAF6" w:themeFill="accent5" w:themeFillTint="33"/>
          </w:tcPr>
          <w:p w14:paraId="0063CF1E" w14:textId="77777777" w:rsidR="00400C65" w:rsidRPr="0010295C" w:rsidRDefault="00400C65">
            <w:pPr>
              <w:spacing w:before="80" w:after="160" w:line="240" w:lineRule="atLeast"/>
              <w:rPr>
                <w:rFonts w:cstheme="minorHAnsi"/>
                <w:i/>
                <w:iCs/>
                <w:sz w:val="20"/>
                <w:szCs w:val="20"/>
              </w:rPr>
            </w:pPr>
            <w:r w:rsidRPr="0010295C">
              <w:rPr>
                <w:rFonts w:cstheme="minorHAnsi"/>
                <w:i/>
                <w:iCs/>
                <w:sz w:val="20"/>
                <w:szCs w:val="20"/>
              </w:rPr>
              <w:t xml:space="preserve">How do these mitigation and management processes consider related impacts on, relationships and engagement with IPLCs and affected stakeholders? </w:t>
            </w:r>
          </w:p>
          <w:p w14:paraId="100D599D" w14:textId="77777777" w:rsidR="00400C65" w:rsidRPr="0010295C" w:rsidRDefault="00400C65">
            <w:pPr>
              <w:spacing w:before="80" w:line="240" w:lineRule="atLeast"/>
              <w:textAlignment w:val="baseline"/>
              <w:outlineLvl w:val="2"/>
              <w:rPr>
                <w:i/>
                <w:iCs/>
                <w:sz w:val="20"/>
                <w:szCs w:val="20"/>
              </w:rPr>
            </w:pPr>
            <w:bookmarkStart w:id="126" w:name="_Toc156837541"/>
            <w:bookmarkStart w:id="127" w:name="_Toc157095175"/>
            <w:r w:rsidRPr="0010295C">
              <w:rPr>
                <w:rFonts w:cstheme="minorHAnsi"/>
                <w:i/>
                <w:iCs/>
                <w:sz w:val="20"/>
                <w:szCs w:val="20"/>
              </w:rPr>
              <w:t>What are the perspectives of IPLCs and affected stakeholders on the organisation’s existing and adapted risk mitigation and risk and opportunity management processes?</w:t>
            </w:r>
            <w:bookmarkEnd w:id="126"/>
            <w:bookmarkEnd w:id="127"/>
          </w:p>
        </w:tc>
        <w:tc>
          <w:tcPr>
            <w:tcW w:w="2232" w:type="dxa"/>
            <w:shd w:val="clear" w:color="auto" w:fill="DEEAF6" w:themeFill="accent5" w:themeFillTint="33"/>
          </w:tcPr>
          <w:p w14:paraId="6B3399DA"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29BECBA2" w14:textId="77777777">
        <w:tc>
          <w:tcPr>
            <w:tcW w:w="3686" w:type="dxa"/>
            <w:shd w:val="clear" w:color="auto" w:fill="DEEAF6" w:themeFill="accent5" w:themeFillTint="33"/>
          </w:tcPr>
          <w:p w14:paraId="281D35F0" w14:textId="77777777" w:rsidR="00400C65" w:rsidRPr="0010295C" w:rsidRDefault="00400C65">
            <w:pPr>
              <w:spacing w:before="80" w:line="240" w:lineRule="atLeast"/>
              <w:rPr>
                <w:rFonts w:cstheme="minorHAnsi"/>
                <w:i/>
                <w:iCs/>
                <w:sz w:val="20"/>
                <w:szCs w:val="20"/>
              </w:rPr>
            </w:pPr>
            <w:permStart w:id="526653982" w:edGrp="everyone" w:colFirst="2" w:colLast="2"/>
            <w:permEnd w:id="1878029862"/>
            <w:r w:rsidRPr="0010295C">
              <w:rPr>
                <w:rFonts w:cstheme="minorHAnsi"/>
                <w:i/>
                <w:iCs/>
                <w:sz w:val="20"/>
                <w:szCs w:val="20"/>
              </w:rPr>
              <w:t xml:space="preserve">A3: Risk and opportunity measurement and prioritisation </w:t>
            </w:r>
          </w:p>
        </w:tc>
        <w:tc>
          <w:tcPr>
            <w:tcW w:w="8647" w:type="dxa"/>
            <w:shd w:val="clear" w:color="auto" w:fill="DEEAF6" w:themeFill="accent5" w:themeFillTint="33"/>
          </w:tcPr>
          <w:p w14:paraId="03AB0584" w14:textId="77777777" w:rsidR="00400C65" w:rsidRPr="0010295C" w:rsidRDefault="00400C65">
            <w:pPr>
              <w:spacing w:before="80" w:line="240" w:lineRule="atLeast"/>
              <w:textAlignment w:val="baseline"/>
              <w:outlineLvl w:val="2"/>
              <w:rPr>
                <w:i/>
                <w:iCs/>
                <w:sz w:val="20"/>
                <w:szCs w:val="20"/>
              </w:rPr>
            </w:pPr>
            <w:bookmarkStart w:id="128" w:name="_Toc156837542"/>
            <w:bookmarkStart w:id="129" w:name="_Toc157095176"/>
            <w:r w:rsidRPr="0010295C">
              <w:rPr>
                <w:rFonts w:cstheme="minorHAnsi"/>
                <w:i/>
                <w:iCs/>
                <w:sz w:val="20"/>
                <w:szCs w:val="20"/>
              </w:rPr>
              <w:t>What are the perspectives of IPLCs and affected stakeholders on the risks and opportunities that the organisation should prioritise?</w:t>
            </w:r>
            <w:bookmarkEnd w:id="128"/>
            <w:bookmarkEnd w:id="129"/>
          </w:p>
        </w:tc>
        <w:tc>
          <w:tcPr>
            <w:tcW w:w="2232" w:type="dxa"/>
            <w:shd w:val="clear" w:color="auto" w:fill="DEEAF6" w:themeFill="accent5" w:themeFillTint="33"/>
          </w:tcPr>
          <w:p w14:paraId="52FF5DD0"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2D472123" w14:textId="77777777">
        <w:tc>
          <w:tcPr>
            <w:tcW w:w="3686" w:type="dxa"/>
            <w:shd w:val="clear" w:color="auto" w:fill="DEEAF6" w:themeFill="accent5" w:themeFillTint="33"/>
          </w:tcPr>
          <w:p w14:paraId="1796BBE1" w14:textId="77777777" w:rsidR="00400C65" w:rsidRPr="0010295C" w:rsidRDefault="00400C65">
            <w:pPr>
              <w:spacing w:before="80" w:after="160" w:line="240" w:lineRule="atLeast"/>
              <w:rPr>
                <w:rFonts w:cstheme="minorHAnsi"/>
                <w:i/>
                <w:iCs/>
                <w:sz w:val="20"/>
                <w:szCs w:val="20"/>
              </w:rPr>
            </w:pPr>
            <w:permStart w:id="1697021549" w:edGrp="everyone" w:colFirst="2" w:colLast="2"/>
            <w:permEnd w:id="526653982"/>
            <w:r w:rsidRPr="0010295C">
              <w:rPr>
                <w:rFonts w:cstheme="minorHAnsi"/>
                <w:i/>
                <w:iCs/>
                <w:sz w:val="20"/>
                <w:szCs w:val="20"/>
              </w:rPr>
              <w:t xml:space="preserve">A4: Risk and opportunity measurement and prioritisation </w:t>
            </w:r>
          </w:p>
        </w:tc>
        <w:tc>
          <w:tcPr>
            <w:tcW w:w="8647" w:type="dxa"/>
            <w:shd w:val="clear" w:color="auto" w:fill="DEEAF6" w:themeFill="accent5" w:themeFillTint="33"/>
          </w:tcPr>
          <w:p w14:paraId="0CB258CB" w14:textId="77777777" w:rsidR="00400C65" w:rsidRPr="0010295C" w:rsidRDefault="00400C65">
            <w:pPr>
              <w:spacing w:before="80" w:line="240" w:lineRule="atLeast"/>
              <w:textAlignment w:val="baseline"/>
              <w:outlineLvl w:val="2"/>
              <w:rPr>
                <w:i/>
                <w:iCs/>
                <w:sz w:val="20"/>
                <w:szCs w:val="20"/>
              </w:rPr>
            </w:pPr>
            <w:bookmarkStart w:id="130" w:name="_Toc156837543"/>
            <w:bookmarkStart w:id="131" w:name="_Toc157095177"/>
            <w:r w:rsidRPr="0010295C">
              <w:rPr>
                <w:rFonts w:cstheme="minorHAnsi"/>
                <w:i/>
                <w:iCs/>
                <w:sz w:val="20"/>
                <w:szCs w:val="20"/>
              </w:rPr>
              <w:t>How are the perspectives of IPLCs and affected stakeholders considered when determining the materiality of risks and opportunities to the organisation?</w:t>
            </w:r>
            <w:bookmarkEnd w:id="130"/>
            <w:bookmarkEnd w:id="131"/>
          </w:p>
        </w:tc>
        <w:tc>
          <w:tcPr>
            <w:tcW w:w="2232" w:type="dxa"/>
            <w:shd w:val="clear" w:color="auto" w:fill="DEEAF6" w:themeFill="accent5" w:themeFillTint="33"/>
          </w:tcPr>
          <w:p w14:paraId="3105241C"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permEnd w:id="1697021549"/>
    </w:tbl>
    <w:p w14:paraId="1CCF02D3" w14:textId="77777777" w:rsidR="00400C65" w:rsidRPr="0010295C" w:rsidRDefault="00400C65" w:rsidP="00400C65"/>
    <w:p w14:paraId="21D7D815" w14:textId="77777777" w:rsidR="0097584C" w:rsidRDefault="0097584C">
      <w:pPr>
        <w:rPr>
          <w:rFonts w:cstheme="minorHAnsi"/>
          <w:b/>
          <w:bCs/>
          <w:sz w:val="32"/>
          <w:szCs w:val="32"/>
        </w:rPr>
      </w:pPr>
      <w:bookmarkStart w:id="132" w:name="_Toc156837544"/>
      <w:bookmarkStart w:id="133" w:name="_Toc157095178"/>
      <w:r>
        <w:br w:type="page"/>
      </w:r>
    </w:p>
    <w:p w14:paraId="4CAC1A97" w14:textId="630715AF" w:rsidR="00400C65" w:rsidRPr="0010295C" w:rsidRDefault="00400C65" w:rsidP="00400C65">
      <w:pPr>
        <w:pStyle w:val="Heading2"/>
        <w:numPr>
          <w:ilvl w:val="0"/>
          <w:numId w:val="0"/>
        </w:numPr>
        <w:ind w:left="360" w:hanging="360"/>
      </w:pPr>
      <w:r w:rsidRPr="0010295C">
        <w:lastRenderedPageBreak/>
        <w:t>B5.</w:t>
      </w:r>
      <w:r w:rsidRPr="0010295C">
        <w:tab/>
        <w:t>Preparing to respond and report</w:t>
      </w:r>
      <w:bookmarkEnd w:id="132"/>
      <w:bookmarkEnd w:id="133"/>
    </w:p>
    <w:tbl>
      <w:tblPr>
        <w:tblStyle w:val="TableGrid"/>
        <w:tblW w:w="0" w:type="auto"/>
        <w:tblLook w:val="04A0" w:firstRow="1" w:lastRow="0" w:firstColumn="1" w:lastColumn="0" w:noHBand="0" w:noVBand="1"/>
      </w:tblPr>
      <w:tblGrid>
        <w:gridCol w:w="14174"/>
      </w:tblGrid>
      <w:tr w:rsidR="001B7E8C" w:rsidRPr="0010295C" w14:paraId="46BEB761" w14:textId="77777777">
        <w:tc>
          <w:tcPr>
            <w:tcW w:w="14560" w:type="dxa"/>
            <w:shd w:val="clear" w:color="auto" w:fill="E2EFD9" w:themeFill="accent6" w:themeFillTint="33"/>
          </w:tcPr>
          <w:p w14:paraId="0184E6B4" w14:textId="5FC6BC5C" w:rsidR="00400C65" w:rsidRPr="0010295C" w:rsidRDefault="00400C65">
            <w:pPr>
              <w:rPr>
                <w:b/>
                <w:bCs/>
                <w:sz w:val="20"/>
                <w:szCs w:val="20"/>
              </w:rPr>
            </w:pPr>
            <w:r w:rsidRPr="0010295C">
              <w:rPr>
                <w:b/>
                <w:bCs/>
                <w:sz w:val="20"/>
                <w:szCs w:val="20"/>
              </w:rPr>
              <w:t xml:space="preserve">Objective </w:t>
            </w:r>
          </w:p>
          <w:p w14:paraId="629344AE" w14:textId="77777777" w:rsidR="00400C65" w:rsidRPr="0010295C" w:rsidRDefault="00400C65" w:rsidP="00400C65">
            <w:pPr>
              <w:pStyle w:val="ListParagraph"/>
              <w:numPr>
                <w:ilvl w:val="0"/>
                <w:numId w:val="52"/>
              </w:numPr>
              <w:spacing w:after="160" w:line="259" w:lineRule="auto"/>
              <w:rPr>
                <w:sz w:val="20"/>
                <w:szCs w:val="20"/>
              </w:rPr>
            </w:pPr>
            <w:r w:rsidRPr="0010295C">
              <w:rPr>
                <w:sz w:val="20"/>
                <w:szCs w:val="20"/>
              </w:rPr>
              <w:t xml:space="preserve">To decide how the organisation should respond to the material nature-related issues identified in the LEAP approach, including what to disclose and how to disclose the material issues identified. </w:t>
            </w:r>
          </w:p>
        </w:tc>
      </w:tr>
      <w:tr w:rsidR="001B7E8C" w:rsidRPr="0010295C" w14:paraId="0A51FD3B" w14:textId="77777777">
        <w:tc>
          <w:tcPr>
            <w:tcW w:w="14560" w:type="dxa"/>
            <w:shd w:val="clear" w:color="auto" w:fill="FFF2CC" w:themeFill="accent4" w:themeFillTint="33"/>
          </w:tcPr>
          <w:p w14:paraId="1D8DE652" w14:textId="663506F0" w:rsidR="00400C65" w:rsidRPr="0010295C" w:rsidRDefault="00400C65">
            <w:pPr>
              <w:spacing w:before="80" w:line="240" w:lineRule="atLeast"/>
              <w:rPr>
                <w:b/>
                <w:bCs/>
                <w:sz w:val="20"/>
                <w:szCs w:val="20"/>
              </w:rPr>
            </w:pPr>
            <w:r w:rsidRPr="0010295C">
              <w:rPr>
                <w:b/>
                <w:bCs/>
                <w:sz w:val="20"/>
                <w:szCs w:val="20"/>
              </w:rPr>
              <w:t xml:space="preserve">Desired outputs </w:t>
            </w:r>
          </w:p>
          <w:p w14:paraId="67C9A8B6" w14:textId="77777777" w:rsidR="00400C65" w:rsidRPr="0010295C" w:rsidRDefault="00400C65" w:rsidP="00400C65">
            <w:pPr>
              <w:pStyle w:val="ListParagraph"/>
              <w:numPr>
                <w:ilvl w:val="0"/>
                <w:numId w:val="47"/>
              </w:numPr>
              <w:spacing w:before="80" w:line="240" w:lineRule="atLeast"/>
              <w:contextualSpacing w:val="0"/>
              <w:rPr>
                <w:sz w:val="20"/>
                <w:szCs w:val="20"/>
              </w:rPr>
            </w:pPr>
            <w:r w:rsidRPr="0010295C">
              <w:rPr>
                <w:sz w:val="20"/>
                <w:szCs w:val="20"/>
              </w:rPr>
              <w:t xml:space="preserve">Agreement on how the organisation will respond to the nature-related issues identified in the LEAP approach, including through setting effective goals and targets. </w:t>
            </w:r>
          </w:p>
          <w:p w14:paraId="3E5A2E8D" w14:textId="77777777" w:rsidR="00400C65" w:rsidRPr="0010295C" w:rsidRDefault="00400C65" w:rsidP="00400C65">
            <w:pPr>
              <w:pStyle w:val="ListParagraph"/>
              <w:numPr>
                <w:ilvl w:val="0"/>
                <w:numId w:val="47"/>
              </w:numPr>
              <w:spacing w:before="80" w:line="240" w:lineRule="atLeast"/>
              <w:contextualSpacing w:val="0"/>
              <w:rPr>
                <w:sz w:val="20"/>
                <w:szCs w:val="20"/>
              </w:rPr>
            </w:pPr>
            <w:r w:rsidRPr="0010295C">
              <w:rPr>
                <w:sz w:val="20"/>
                <w:szCs w:val="20"/>
              </w:rPr>
              <w:t xml:space="preserve">A discussion within the organisation of its governance and risk management processes in light of its nature-related assessment. </w:t>
            </w:r>
          </w:p>
          <w:p w14:paraId="24B8A84C" w14:textId="77777777" w:rsidR="00400C65" w:rsidRPr="0010295C" w:rsidRDefault="00400C65" w:rsidP="00400C65">
            <w:pPr>
              <w:pStyle w:val="ListParagraph"/>
              <w:numPr>
                <w:ilvl w:val="0"/>
                <w:numId w:val="47"/>
              </w:numPr>
              <w:spacing w:before="80" w:line="240" w:lineRule="atLeast"/>
              <w:contextualSpacing w:val="0"/>
              <w:rPr>
                <w:sz w:val="20"/>
                <w:szCs w:val="20"/>
              </w:rPr>
            </w:pPr>
            <w:r w:rsidRPr="0010295C">
              <w:rPr>
                <w:sz w:val="20"/>
                <w:szCs w:val="20"/>
              </w:rPr>
              <w:t xml:space="preserve">The setting of nature-related targets and goals by the organisation in light of its nature-related assessment. </w:t>
            </w:r>
          </w:p>
          <w:p w14:paraId="5B1D339D" w14:textId="77777777" w:rsidR="00400C65" w:rsidRPr="0010295C" w:rsidRDefault="00400C65" w:rsidP="00400C65">
            <w:pPr>
              <w:pStyle w:val="ListParagraph"/>
              <w:numPr>
                <w:ilvl w:val="0"/>
                <w:numId w:val="47"/>
              </w:numPr>
              <w:spacing w:before="80" w:after="160" w:line="240" w:lineRule="atLeast"/>
              <w:contextualSpacing w:val="0"/>
              <w:rPr>
                <w:sz w:val="20"/>
                <w:szCs w:val="20"/>
              </w:rPr>
            </w:pPr>
            <w:r w:rsidRPr="0010295C">
              <w:rPr>
                <w:sz w:val="20"/>
                <w:szCs w:val="20"/>
              </w:rPr>
              <w:t>The production and publication of a set of TNFD-aligned disclosures.</w:t>
            </w:r>
          </w:p>
        </w:tc>
      </w:tr>
      <w:tr w:rsidR="001B7E8C" w:rsidRPr="0010295C" w14:paraId="59A9D5DD" w14:textId="77777777">
        <w:tc>
          <w:tcPr>
            <w:tcW w:w="14560" w:type="dxa"/>
            <w:shd w:val="clear" w:color="auto" w:fill="F2F2F2" w:themeFill="background1" w:themeFillShade="F2"/>
          </w:tcPr>
          <w:p w14:paraId="066C8931" w14:textId="77777777" w:rsidR="00400C65" w:rsidRPr="0010295C" w:rsidRDefault="00400C65">
            <w:pPr>
              <w:rPr>
                <w:b/>
                <w:bCs/>
                <w:sz w:val="20"/>
                <w:szCs w:val="20"/>
              </w:rPr>
            </w:pPr>
            <w:r w:rsidRPr="0010295C">
              <w:rPr>
                <w:b/>
                <w:bCs/>
                <w:sz w:val="20"/>
                <w:szCs w:val="20"/>
              </w:rPr>
              <w:t>Additional sources</w:t>
            </w:r>
          </w:p>
          <w:p w14:paraId="0CD7DE97" w14:textId="64D14B40" w:rsidR="00400C65" w:rsidRPr="0010295C" w:rsidRDefault="00400C65">
            <w:pPr>
              <w:rPr>
                <w:sz w:val="20"/>
                <w:szCs w:val="20"/>
              </w:rPr>
            </w:pPr>
            <w:r w:rsidRPr="0010295C">
              <w:rPr>
                <w:sz w:val="20"/>
                <w:szCs w:val="20"/>
              </w:rPr>
              <w:t xml:space="preserve">Resources to support the </w:t>
            </w:r>
            <w:r w:rsidR="00DE123B">
              <w:rPr>
                <w:sz w:val="20"/>
                <w:szCs w:val="20"/>
              </w:rPr>
              <w:t>p</w:t>
            </w:r>
            <w:r w:rsidRPr="0010295C">
              <w:rPr>
                <w:sz w:val="20"/>
                <w:szCs w:val="20"/>
              </w:rPr>
              <w:t xml:space="preserve">repare phase include (see </w:t>
            </w:r>
            <w:hyperlink r:id="rId81" w:history="1">
              <w:r w:rsidR="00DA2856" w:rsidRPr="00E26944">
                <w:rPr>
                  <w:rStyle w:val="Hyperlink"/>
                  <w:sz w:val="20"/>
                  <w:szCs w:val="20"/>
                </w:rPr>
                <w:t>TNFD LEAP guidance v1</w:t>
              </w:r>
            </w:hyperlink>
            <w:r w:rsidR="00DA2856" w:rsidRPr="00EE4480">
              <w:rPr>
                <w:rStyle w:val="Hyperlink"/>
                <w:sz w:val="20"/>
                <w:szCs w:val="20"/>
                <w:vertAlign w:val="superscript"/>
              </w:rPr>
              <w:fldChar w:fldCharType="begin"/>
            </w:r>
            <w:r w:rsidR="00DA2856" w:rsidRPr="00EE4480">
              <w:rPr>
                <w:rStyle w:val="Hyperlink"/>
                <w:sz w:val="20"/>
                <w:szCs w:val="20"/>
                <w:vertAlign w:val="superscript"/>
              </w:rPr>
              <w:instrText xml:space="preserve"> NOTEREF _Ref158208207 \h </w:instrText>
            </w:r>
            <w:r w:rsidR="00DA2856" w:rsidRPr="00E26944">
              <w:rPr>
                <w:rStyle w:val="Hyperlink"/>
                <w:sz w:val="20"/>
                <w:szCs w:val="20"/>
                <w:vertAlign w:val="superscript"/>
              </w:rPr>
              <w:instrText xml:space="preserve"> \* MERGEFORMAT </w:instrText>
            </w:r>
            <w:r w:rsidR="00DA2856" w:rsidRPr="00EE4480">
              <w:rPr>
                <w:rStyle w:val="Hyperlink"/>
                <w:sz w:val="20"/>
                <w:szCs w:val="20"/>
                <w:vertAlign w:val="superscript"/>
              </w:rPr>
            </w:r>
            <w:r w:rsidR="00DA2856" w:rsidRPr="00EE4480">
              <w:rPr>
                <w:rStyle w:val="Hyperlink"/>
                <w:sz w:val="20"/>
                <w:szCs w:val="20"/>
                <w:vertAlign w:val="superscript"/>
              </w:rPr>
              <w:fldChar w:fldCharType="separate"/>
            </w:r>
            <w:r w:rsidR="00DA2856" w:rsidRPr="00EE4480">
              <w:rPr>
                <w:rStyle w:val="Hyperlink"/>
                <w:sz w:val="20"/>
                <w:szCs w:val="20"/>
                <w:vertAlign w:val="superscript"/>
              </w:rPr>
              <w:t>3</w:t>
            </w:r>
            <w:r w:rsidR="00DA2856" w:rsidRPr="00EE4480">
              <w:rPr>
                <w:rStyle w:val="Hyperlink"/>
                <w:sz w:val="20"/>
                <w:szCs w:val="20"/>
                <w:vertAlign w:val="superscript"/>
              </w:rPr>
              <w:fldChar w:fldCharType="end"/>
            </w:r>
            <w:r w:rsidRPr="0010295C">
              <w:rPr>
                <w:sz w:val="20"/>
                <w:szCs w:val="20"/>
              </w:rPr>
              <w:t xml:space="preserve"> p.156): </w:t>
            </w:r>
          </w:p>
          <w:p w14:paraId="50830CC3" w14:textId="77777777" w:rsidR="00400C65" w:rsidRPr="0010295C" w:rsidRDefault="00400C65" w:rsidP="00400C65">
            <w:pPr>
              <w:pStyle w:val="ListParagraph"/>
              <w:numPr>
                <w:ilvl w:val="0"/>
                <w:numId w:val="46"/>
              </w:numPr>
              <w:rPr>
                <w:sz w:val="20"/>
                <w:szCs w:val="20"/>
              </w:rPr>
            </w:pPr>
            <w:r w:rsidRPr="0010295C">
              <w:rPr>
                <w:sz w:val="20"/>
                <w:szCs w:val="20"/>
              </w:rPr>
              <w:t>TNFD Recommendations</w:t>
            </w:r>
          </w:p>
          <w:p w14:paraId="4E8D80BC" w14:textId="77777777" w:rsidR="00400C65" w:rsidRPr="0010295C" w:rsidRDefault="00400C65" w:rsidP="00400C65">
            <w:pPr>
              <w:pStyle w:val="ListParagraph"/>
              <w:numPr>
                <w:ilvl w:val="0"/>
                <w:numId w:val="46"/>
              </w:numPr>
              <w:rPr>
                <w:sz w:val="20"/>
                <w:szCs w:val="20"/>
              </w:rPr>
            </w:pPr>
            <w:r w:rsidRPr="0010295C">
              <w:rPr>
                <w:sz w:val="20"/>
                <w:szCs w:val="20"/>
              </w:rPr>
              <w:t>SBTN guidance on setting science-based targets for nature</w:t>
            </w:r>
          </w:p>
          <w:p w14:paraId="25909BB8" w14:textId="77777777" w:rsidR="00400C65" w:rsidRPr="0010295C" w:rsidRDefault="00400C65" w:rsidP="00400C65">
            <w:pPr>
              <w:pStyle w:val="ListParagraph"/>
              <w:numPr>
                <w:ilvl w:val="0"/>
                <w:numId w:val="46"/>
              </w:numPr>
              <w:spacing w:after="160" w:line="259" w:lineRule="auto"/>
              <w:rPr>
                <w:sz w:val="20"/>
                <w:szCs w:val="20"/>
              </w:rPr>
            </w:pPr>
            <w:r w:rsidRPr="0010295C">
              <w:rPr>
                <w:sz w:val="20"/>
                <w:szCs w:val="20"/>
              </w:rPr>
              <w:t xml:space="preserve">Guidance on disclosure presentation by relevant standards bodies (e.g. GRI) </w:t>
            </w:r>
          </w:p>
          <w:p w14:paraId="37B29924" w14:textId="22AD140A" w:rsidR="00400C65" w:rsidRPr="0010295C" w:rsidRDefault="00400C65" w:rsidP="00400C65">
            <w:pPr>
              <w:pStyle w:val="ListParagraph"/>
              <w:numPr>
                <w:ilvl w:val="0"/>
                <w:numId w:val="46"/>
              </w:numPr>
              <w:spacing w:after="160" w:line="259" w:lineRule="auto"/>
              <w:rPr>
                <w:sz w:val="20"/>
                <w:szCs w:val="20"/>
              </w:rPr>
            </w:pPr>
            <w:r w:rsidRPr="0010295C">
              <w:rPr>
                <w:sz w:val="20"/>
                <w:szCs w:val="20"/>
              </w:rPr>
              <w:t>ISSB’s IFRS-S1 General Requirements for Disclosure of Sustainability-related Financial Information</w:t>
            </w:r>
            <w:r w:rsidR="006117B8">
              <w:rPr>
                <w:sz w:val="20"/>
                <w:szCs w:val="20"/>
              </w:rPr>
              <w:t>.</w:t>
            </w:r>
          </w:p>
        </w:tc>
      </w:tr>
    </w:tbl>
    <w:p w14:paraId="637E6CAE" w14:textId="77777777" w:rsidR="00400C65" w:rsidRPr="0010295C" w:rsidRDefault="00400C65" w:rsidP="00400C65">
      <w:pPr>
        <w:pStyle w:val="ListParagraph"/>
        <w:rPr>
          <w:sz w:val="20"/>
          <w:szCs w:val="20"/>
        </w:rPr>
      </w:pPr>
    </w:p>
    <w:p w14:paraId="041C308C" w14:textId="5CD74077" w:rsidR="00400C65" w:rsidRPr="0010295C" w:rsidRDefault="00400C65" w:rsidP="00400C65">
      <w:pPr>
        <w:rPr>
          <w:b/>
          <w:bCs/>
          <w:sz w:val="20"/>
          <w:szCs w:val="20"/>
          <w:lang w:eastAsia="en-GB"/>
        </w:rPr>
      </w:pPr>
      <w:r w:rsidRPr="0010295C">
        <w:rPr>
          <w:b/>
          <w:bCs/>
          <w:sz w:val="20"/>
          <w:szCs w:val="20"/>
          <w:lang w:eastAsia="en-GB"/>
        </w:rPr>
        <w:t xml:space="preserve">Table B5: Guiding questions for </w:t>
      </w:r>
      <w:r w:rsidR="00820B34">
        <w:rPr>
          <w:b/>
          <w:bCs/>
          <w:sz w:val="20"/>
          <w:szCs w:val="20"/>
          <w:lang w:eastAsia="en-GB"/>
        </w:rPr>
        <w:t>p</w:t>
      </w:r>
      <w:r w:rsidRPr="0010295C">
        <w:rPr>
          <w:b/>
          <w:bCs/>
          <w:sz w:val="20"/>
          <w:szCs w:val="20"/>
          <w:lang w:eastAsia="en-GB"/>
        </w:rPr>
        <w:t>reparing</w:t>
      </w:r>
    </w:p>
    <w:tbl>
      <w:tblPr>
        <w:tblStyle w:val="TableGrid"/>
        <w:tblW w:w="0" w:type="auto"/>
        <w:tblInd w:w="-5" w:type="dxa"/>
        <w:tblLook w:val="04A0" w:firstRow="1" w:lastRow="0" w:firstColumn="1" w:lastColumn="0" w:noHBand="0" w:noVBand="1"/>
      </w:tblPr>
      <w:tblGrid>
        <w:gridCol w:w="3597"/>
        <w:gridCol w:w="8374"/>
        <w:gridCol w:w="2208"/>
      </w:tblGrid>
      <w:tr w:rsidR="00400C65" w:rsidRPr="0010295C" w14:paraId="46CA2E36" w14:textId="77777777">
        <w:tc>
          <w:tcPr>
            <w:tcW w:w="3686" w:type="dxa"/>
            <w:shd w:val="clear" w:color="auto" w:fill="CCFFFF"/>
          </w:tcPr>
          <w:p w14:paraId="487F1C76" w14:textId="77777777"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LEAP Guiding Questions</w:t>
            </w:r>
          </w:p>
        </w:tc>
        <w:tc>
          <w:tcPr>
            <w:tcW w:w="8647" w:type="dxa"/>
            <w:shd w:val="clear" w:color="auto" w:fill="CCFFFF"/>
          </w:tcPr>
          <w:p w14:paraId="4F73BE26" w14:textId="77777777"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134" w:name="_Toc156837545"/>
            <w:bookmarkStart w:id="135" w:name="_Toc157095179"/>
            <w:r w:rsidRPr="0010295C">
              <w:rPr>
                <w:rFonts w:eastAsia="Times New Roman" w:cstheme="minorHAnsi"/>
                <w:b/>
                <w:bCs/>
                <w:kern w:val="0"/>
                <w:sz w:val="20"/>
                <w:szCs w:val="20"/>
                <w:lang w:eastAsia="en-GB"/>
                <w14:ligatures w14:val="none"/>
              </w:rPr>
              <w:t>Suggestions on how NbS projects might apply LEAP</w:t>
            </w:r>
            <w:bookmarkEnd w:id="134"/>
            <w:bookmarkEnd w:id="135"/>
          </w:p>
        </w:tc>
        <w:tc>
          <w:tcPr>
            <w:tcW w:w="2232" w:type="dxa"/>
            <w:shd w:val="clear" w:color="auto" w:fill="CCFFFF"/>
          </w:tcPr>
          <w:p w14:paraId="26528522" w14:textId="15F6EE9B" w:rsidR="00400C65" w:rsidRPr="0010295C" w:rsidRDefault="00400C65">
            <w:pPr>
              <w:spacing w:before="80" w:after="160" w:line="240" w:lineRule="atLeast"/>
              <w:textAlignment w:val="baseline"/>
              <w:outlineLvl w:val="2"/>
              <w:rPr>
                <w:rFonts w:eastAsia="Times New Roman" w:cstheme="minorHAnsi"/>
                <w:b/>
                <w:bCs/>
                <w:kern w:val="0"/>
                <w:sz w:val="20"/>
                <w:szCs w:val="20"/>
                <w:lang w:eastAsia="en-GB"/>
                <w14:ligatures w14:val="none"/>
              </w:rPr>
            </w:pPr>
            <w:bookmarkStart w:id="136" w:name="_Toc156837546"/>
            <w:bookmarkStart w:id="137" w:name="_Toc157095180"/>
            <w:r w:rsidRPr="0010295C">
              <w:rPr>
                <w:rFonts w:eastAsia="Times New Roman" w:cstheme="minorHAnsi"/>
                <w:b/>
                <w:bCs/>
                <w:kern w:val="0"/>
                <w:sz w:val="20"/>
                <w:szCs w:val="20"/>
                <w:lang w:eastAsia="en-GB"/>
                <w14:ligatures w14:val="none"/>
              </w:rPr>
              <w:t xml:space="preserve">NbS </w:t>
            </w:r>
            <w:r w:rsidR="006117B8">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6117B8">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6117B8">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6117B8">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bookmarkEnd w:id="136"/>
            <w:bookmarkEnd w:id="137"/>
          </w:p>
        </w:tc>
      </w:tr>
      <w:tr w:rsidR="00400C65" w:rsidRPr="0010295C" w14:paraId="3381957D" w14:textId="77777777">
        <w:tc>
          <w:tcPr>
            <w:tcW w:w="3686" w:type="dxa"/>
          </w:tcPr>
          <w:p w14:paraId="555BA4AF" w14:textId="77777777" w:rsidR="00400C65" w:rsidRPr="0010295C" w:rsidRDefault="00400C65">
            <w:pPr>
              <w:spacing w:before="80" w:after="160" w:line="240" w:lineRule="atLeast"/>
              <w:rPr>
                <w:rFonts w:cstheme="minorHAnsi"/>
                <w:sz w:val="20"/>
                <w:szCs w:val="20"/>
              </w:rPr>
            </w:pPr>
            <w:permStart w:id="1249323619" w:edGrp="everyone" w:colFirst="2" w:colLast="2"/>
            <w:r w:rsidRPr="0010295C">
              <w:rPr>
                <w:sz w:val="20"/>
                <w:szCs w:val="20"/>
              </w:rPr>
              <w:t xml:space="preserve">P1: Strategy and resource allocation plans – What risk management, strategy and resource allocation decisions should be made as a result of this analysis? </w:t>
            </w:r>
          </w:p>
        </w:tc>
        <w:tc>
          <w:tcPr>
            <w:tcW w:w="8647" w:type="dxa"/>
          </w:tcPr>
          <w:p w14:paraId="37C9A9F6" w14:textId="125F5A2A" w:rsidR="00400C65" w:rsidRPr="0010295C" w:rsidRDefault="00400C65">
            <w:pPr>
              <w:spacing w:before="80" w:after="160" w:line="240" w:lineRule="atLeast"/>
              <w:textAlignment w:val="baseline"/>
              <w:outlineLvl w:val="2"/>
              <w:rPr>
                <w:rFonts w:cstheme="minorHAnsi"/>
                <w:sz w:val="20"/>
                <w:szCs w:val="20"/>
              </w:rPr>
            </w:pPr>
            <w:bookmarkStart w:id="138" w:name="_Toc156837547"/>
            <w:bookmarkStart w:id="139" w:name="_Toc157095181"/>
            <w:r w:rsidRPr="0010295C">
              <w:rPr>
                <w:rFonts w:eastAsia="Times New Roman" w:cstheme="minorHAnsi"/>
                <w:kern w:val="0"/>
                <w:sz w:val="20"/>
                <w:szCs w:val="20"/>
                <w:lang w:eastAsia="en-GB"/>
                <w14:ligatures w14:val="none"/>
              </w:rPr>
              <w:t>High</w:t>
            </w:r>
            <w:r w:rsidR="00797282">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quality NbS projects are designed to respond to stresses on nature and human wellbeing and</w:t>
            </w:r>
            <w:r w:rsidR="001A67C3">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 </w:t>
            </w:r>
            <w:r w:rsidRPr="0010295C">
              <w:rPr>
                <w:rFonts w:cstheme="minorHAnsi"/>
                <w:sz w:val="20"/>
                <w:szCs w:val="20"/>
              </w:rPr>
              <w:t>based on inclusive project design and implementation</w:t>
            </w:r>
            <w:r w:rsidR="001A67C3">
              <w:rPr>
                <w:rFonts w:cstheme="minorHAnsi"/>
                <w:sz w:val="20"/>
                <w:szCs w:val="20"/>
              </w:rPr>
              <w:t>,</w:t>
            </w:r>
            <w:r w:rsidRPr="0010295C">
              <w:rPr>
                <w:rFonts w:cstheme="minorHAnsi"/>
                <w:sz w:val="20"/>
                <w:szCs w:val="20"/>
              </w:rPr>
              <w:t xml:space="preserve"> to manage trade-offs and risks and avoid poor outcomes which may cause reputational damage for financial stakeholders.</w:t>
            </w:r>
            <w:bookmarkEnd w:id="138"/>
            <w:bookmarkEnd w:id="139"/>
          </w:p>
          <w:p w14:paraId="4E8A1AC8" w14:textId="2D365217" w:rsidR="00400C65" w:rsidRPr="0010295C" w:rsidRDefault="00400C65">
            <w:pPr>
              <w:spacing w:before="80" w:after="160" w:line="240" w:lineRule="atLeast"/>
              <w:textAlignment w:val="baseline"/>
              <w:outlineLvl w:val="2"/>
              <w:rPr>
                <w:rFonts w:cstheme="minorHAnsi"/>
                <w:sz w:val="20"/>
                <w:szCs w:val="20"/>
              </w:rPr>
            </w:pPr>
            <w:bookmarkStart w:id="140" w:name="_Toc156837548"/>
            <w:bookmarkStart w:id="141" w:name="_Toc157095182"/>
            <w:r w:rsidRPr="0010295C">
              <w:rPr>
                <w:rFonts w:cstheme="minorHAnsi"/>
                <w:sz w:val="20"/>
                <w:szCs w:val="20"/>
              </w:rPr>
              <w:t xml:space="preserve">By carrying out the scope, locate, evaluate and assess stages above, the NbS project will have identified how its expected outcomes can address the nature-related challenges facing potential financial stakeholders operating in or exposed to the NbS project’s </w:t>
            </w:r>
            <w:r w:rsidRPr="0010295C">
              <w:rPr>
                <w:sz w:val="20"/>
                <w:szCs w:val="20"/>
              </w:rPr>
              <w:t>sector, biome and geographic location</w:t>
            </w:r>
            <w:r w:rsidRPr="0010295C">
              <w:rPr>
                <w:rFonts w:cstheme="minorHAnsi"/>
                <w:sz w:val="20"/>
                <w:szCs w:val="20"/>
              </w:rPr>
              <w:t xml:space="preserve">. From this, the NbS project can decide which potential financial stakeholders to target. </w:t>
            </w:r>
            <w:r w:rsidRPr="0010295C">
              <w:rPr>
                <w:rFonts w:cstheme="minorHAnsi"/>
                <w:sz w:val="20"/>
                <w:szCs w:val="20"/>
              </w:rPr>
              <w:lastRenderedPageBreak/>
              <w:t>Then, when approaching them, the NbS project will need to demonstrate that it has available and is allocating sufficient resources and capabilities to achieve its intended outcomes and address potential risks and unintended consequences, including on the ecological and social foundations of the NbS intervention.</w:t>
            </w:r>
            <w:bookmarkEnd w:id="140"/>
            <w:bookmarkEnd w:id="141"/>
          </w:p>
          <w:p w14:paraId="23325163" w14:textId="77777777" w:rsidR="00400C65" w:rsidRPr="0010295C" w:rsidRDefault="00400C65">
            <w:pPr>
              <w:spacing w:before="80" w:after="160" w:line="240" w:lineRule="atLeast"/>
              <w:textAlignment w:val="baseline"/>
              <w:outlineLvl w:val="2"/>
              <w:rPr>
                <w:sz w:val="20"/>
                <w:szCs w:val="20"/>
              </w:rPr>
            </w:pPr>
            <w:bookmarkStart w:id="142" w:name="_Toc156837549"/>
            <w:bookmarkStart w:id="143" w:name="_Toc157095183"/>
            <w:r w:rsidRPr="0010295C">
              <w:rPr>
                <w:rFonts w:eastAsia="Times New Roman" w:cstheme="minorHAnsi"/>
                <w:kern w:val="0"/>
                <w:sz w:val="20"/>
                <w:szCs w:val="20"/>
                <w:lang w:eastAsia="en-GB"/>
                <w14:ligatures w14:val="none"/>
              </w:rPr>
              <w:t xml:space="preserve">NbS projects can frame their offering to potential financial stakeholders using the SBTN </w:t>
            </w:r>
            <w:r w:rsidRPr="0010295C">
              <w:rPr>
                <w:sz w:val="20"/>
                <w:szCs w:val="20"/>
              </w:rPr>
              <w:t>Action Framework for the mitigation hierarchy (“AR3T”), by explaining how the NbS project:</w:t>
            </w:r>
            <w:bookmarkEnd w:id="142"/>
            <w:bookmarkEnd w:id="143"/>
            <w:r w:rsidRPr="0010295C">
              <w:rPr>
                <w:sz w:val="20"/>
                <w:szCs w:val="20"/>
              </w:rPr>
              <w:t xml:space="preserve"> </w:t>
            </w:r>
          </w:p>
          <w:p w14:paraId="5C68F790" w14:textId="4C3B8680" w:rsidR="00400C65" w:rsidRPr="0010295C" w:rsidRDefault="00400C65" w:rsidP="00400C65">
            <w:pPr>
              <w:pStyle w:val="ListParagraph"/>
              <w:numPr>
                <w:ilvl w:val="0"/>
                <w:numId w:val="45"/>
              </w:numPr>
              <w:spacing w:before="80" w:line="240" w:lineRule="atLeast"/>
              <w:ind w:left="456" w:hanging="426"/>
              <w:textAlignment w:val="baseline"/>
              <w:outlineLvl w:val="2"/>
              <w:rPr>
                <w:sz w:val="20"/>
                <w:szCs w:val="20"/>
              </w:rPr>
            </w:pPr>
            <w:bookmarkStart w:id="144" w:name="_Toc157095184"/>
            <w:bookmarkStart w:id="145" w:name="_Toc156837550"/>
            <w:r w:rsidRPr="0010295C">
              <w:rPr>
                <w:b/>
                <w:bCs/>
                <w:sz w:val="20"/>
                <w:szCs w:val="20"/>
              </w:rPr>
              <w:t>Avoids:</w:t>
            </w:r>
            <w:r w:rsidRPr="0010295C">
              <w:rPr>
                <w:sz w:val="20"/>
                <w:szCs w:val="20"/>
              </w:rPr>
              <w:t xml:space="preserve"> prevents or eliminates negative impacts</w:t>
            </w:r>
            <w:bookmarkEnd w:id="144"/>
            <w:bookmarkEnd w:id="145"/>
            <w:r w:rsidRPr="0010295C">
              <w:rPr>
                <w:sz w:val="20"/>
                <w:szCs w:val="20"/>
              </w:rPr>
              <w:t xml:space="preserve"> </w:t>
            </w:r>
          </w:p>
          <w:p w14:paraId="41EE3CC8" w14:textId="22A3BA9D" w:rsidR="00400C65" w:rsidRPr="0010295C" w:rsidRDefault="00400C65" w:rsidP="00400C65">
            <w:pPr>
              <w:pStyle w:val="ListParagraph"/>
              <w:numPr>
                <w:ilvl w:val="0"/>
                <w:numId w:val="45"/>
              </w:numPr>
              <w:spacing w:before="80" w:line="240" w:lineRule="atLeast"/>
              <w:ind w:left="456" w:hanging="426"/>
              <w:textAlignment w:val="baseline"/>
              <w:outlineLvl w:val="2"/>
              <w:rPr>
                <w:sz w:val="20"/>
                <w:szCs w:val="20"/>
              </w:rPr>
            </w:pPr>
            <w:bookmarkStart w:id="146" w:name="_Toc157095185"/>
            <w:bookmarkStart w:id="147" w:name="_Toc156837551"/>
            <w:r w:rsidRPr="0010295C">
              <w:rPr>
                <w:b/>
                <w:bCs/>
                <w:sz w:val="20"/>
                <w:szCs w:val="20"/>
              </w:rPr>
              <w:t>Reduces</w:t>
            </w:r>
            <w:r w:rsidRPr="0010295C">
              <w:rPr>
                <w:sz w:val="20"/>
                <w:szCs w:val="20"/>
              </w:rPr>
              <w:t>: minimises negative impacts that cannot be fully eliminated</w:t>
            </w:r>
            <w:bookmarkEnd w:id="146"/>
            <w:bookmarkEnd w:id="147"/>
            <w:r w:rsidRPr="0010295C">
              <w:rPr>
                <w:sz w:val="20"/>
                <w:szCs w:val="20"/>
              </w:rPr>
              <w:t xml:space="preserve"> </w:t>
            </w:r>
          </w:p>
          <w:p w14:paraId="6B9EACF4" w14:textId="3947F1E8" w:rsidR="00400C65" w:rsidRPr="0010295C" w:rsidRDefault="00400C65" w:rsidP="00400C65">
            <w:pPr>
              <w:pStyle w:val="ListParagraph"/>
              <w:numPr>
                <w:ilvl w:val="0"/>
                <w:numId w:val="45"/>
              </w:numPr>
              <w:spacing w:before="80" w:line="240" w:lineRule="atLeast"/>
              <w:ind w:left="456" w:hanging="426"/>
              <w:textAlignment w:val="baseline"/>
              <w:outlineLvl w:val="2"/>
              <w:rPr>
                <w:sz w:val="20"/>
                <w:szCs w:val="20"/>
              </w:rPr>
            </w:pPr>
            <w:bookmarkStart w:id="148" w:name="_Toc157095186"/>
            <w:bookmarkStart w:id="149" w:name="_Toc156837552"/>
            <w:r w:rsidRPr="0010295C">
              <w:rPr>
                <w:b/>
                <w:bCs/>
                <w:sz w:val="20"/>
                <w:szCs w:val="20"/>
              </w:rPr>
              <w:t>Regenerates:</w:t>
            </w:r>
            <w:r w:rsidRPr="0010295C">
              <w:rPr>
                <w:sz w:val="20"/>
                <w:szCs w:val="20"/>
              </w:rPr>
              <w:t xml:space="preserve"> increases the biophysical function and/or ecological productivity of its ecosystem or its </w:t>
            </w:r>
            <w:r w:rsidR="002261EC">
              <w:rPr>
                <w:sz w:val="20"/>
                <w:szCs w:val="20"/>
              </w:rPr>
              <w:t>stage</w:t>
            </w:r>
            <w:r w:rsidRPr="0010295C">
              <w:rPr>
                <w:sz w:val="20"/>
                <w:szCs w:val="20"/>
              </w:rPr>
              <w:t>s</w:t>
            </w:r>
            <w:bookmarkEnd w:id="148"/>
            <w:bookmarkEnd w:id="149"/>
          </w:p>
          <w:p w14:paraId="415E06D9" w14:textId="319385F4" w:rsidR="00400C65" w:rsidRPr="0010295C" w:rsidRDefault="00400C65" w:rsidP="00400C65">
            <w:pPr>
              <w:pStyle w:val="ListParagraph"/>
              <w:numPr>
                <w:ilvl w:val="0"/>
                <w:numId w:val="45"/>
              </w:numPr>
              <w:spacing w:before="80" w:line="240" w:lineRule="atLeast"/>
              <w:ind w:left="456" w:hanging="426"/>
              <w:textAlignment w:val="baseline"/>
              <w:outlineLvl w:val="2"/>
              <w:rPr>
                <w:sz w:val="20"/>
                <w:szCs w:val="20"/>
              </w:rPr>
            </w:pPr>
            <w:bookmarkStart w:id="150" w:name="_Toc157095187"/>
            <w:bookmarkStart w:id="151" w:name="_Toc156837553"/>
            <w:r w:rsidRPr="0010295C">
              <w:rPr>
                <w:b/>
                <w:bCs/>
                <w:sz w:val="20"/>
                <w:szCs w:val="20"/>
              </w:rPr>
              <w:t>Restores:</w:t>
            </w:r>
            <w:r w:rsidRPr="0010295C">
              <w:rPr>
                <w:sz w:val="20"/>
                <w:szCs w:val="20"/>
              </w:rPr>
              <w:t xml:space="preserve"> initiates or accelerates the recovery of an ecosystem, with a focus on permanence of changes in state</w:t>
            </w:r>
            <w:bookmarkEnd w:id="150"/>
            <w:bookmarkEnd w:id="151"/>
            <w:r w:rsidRPr="0010295C">
              <w:rPr>
                <w:sz w:val="20"/>
                <w:szCs w:val="20"/>
              </w:rPr>
              <w:t xml:space="preserve"> </w:t>
            </w:r>
          </w:p>
          <w:p w14:paraId="4F399690" w14:textId="77777777" w:rsidR="00400C65" w:rsidRPr="0010295C" w:rsidRDefault="00400C65" w:rsidP="00400C65">
            <w:pPr>
              <w:pStyle w:val="ListParagraph"/>
              <w:numPr>
                <w:ilvl w:val="0"/>
                <w:numId w:val="45"/>
              </w:numPr>
              <w:spacing w:before="80" w:line="240" w:lineRule="atLeast"/>
              <w:ind w:left="456" w:hanging="426"/>
              <w:textAlignment w:val="baseline"/>
              <w:outlineLvl w:val="2"/>
              <w:rPr>
                <w:rFonts w:eastAsia="Times New Roman" w:cstheme="minorHAnsi"/>
                <w:kern w:val="0"/>
                <w:sz w:val="20"/>
                <w:szCs w:val="20"/>
                <w:lang w:eastAsia="en-GB"/>
                <w14:ligatures w14:val="none"/>
              </w:rPr>
            </w:pPr>
            <w:bookmarkStart w:id="152" w:name="_Toc156837554"/>
            <w:bookmarkStart w:id="153" w:name="_Toc157095188"/>
            <w:r w:rsidRPr="0010295C">
              <w:rPr>
                <w:b/>
                <w:bCs/>
                <w:sz w:val="20"/>
                <w:szCs w:val="20"/>
              </w:rPr>
              <w:t>Transforms:</w:t>
            </w:r>
            <w:r w:rsidRPr="0010295C">
              <w:rPr>
                <w:sz w:val="20"/>
                <w:szCs w:val="20"/>
              </w:rPr>
              <w:t xml:space="preserve"> contributes to systemic change by being an exemplar and evidencing potential of scalability or replicability.</w:t>
            </w:r>
            <w:bookmarkEnd w:id="152"/>
            <w:bookmarkEnd w:id="153"/>
            <w:r w:rsidRPr="0010295C">
              <w:rPr>
                <w:sz w:val="20"/>
                <w:szCs w:val="20"/>
              </w:rPr>
              <w:t xml:space="preserve"> </w:t>
            </w:r>
          </w:p>
        </w:tc>
        <w:tc>
          <w:tcPr>
            <w:tcW w:w="2232" w:type="dxa"/>
          </w:tcPr>
          <w:p w14:paraId="6F51E315"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38CAAC9B" w14:textId="77777777">
        <w:tc>
          <w:tcPr>
            <w:tcW w:w="3686" w:type="dxa"/>
          </w:tcPr>
          <w:p w14:paraId="0D50B5CE" w14:textId="77777777" w:rsidR="00400C65" w:rsidRPr="0010295C" w:rsidRDefault="00400C65">
            <w:pPr>
              <w:spacing w:before="80" w:after="160" w:line="240" w:lineRule="atLeast"/>
              <w:rPr>
                <w:rFonts w:cstheme="minorHAnsi"/>
                <w:sz w:val="20"/>
                <w:szCs w:val="20"/>
              </w:rPr>
            </w:pPr>
            <w:permStart w:id="890664742" w:edGrp="everyone" w:colFirst="2" w:colLast="2"/>
            <w:permEnd w:id="1249323619"/>
            <w:r w:rsidRPr="0010295C">
              <w:rPr>
                <w:sz w:val="20"/>
                <w:szCs w:val="20"/>
              </w:rPr>
              <w:t xml:space="preserve">P2: Target setting and performance management – How will we set targets and define and measure progress? </w:t>
            </w:r>
          </w:p>
        </w:tc>
        <w:tc>
          <w:tcPr>
            <w:tcW w:w="8647" w:type="dxa"/>
          </w:tcPr>
          <w:p w14:paraId="6C5B47B2" w14:textId="6900B067" w:rsidR="00400C65" w:rsidRPr="0010295C" w:rsidRDefault="00400C65">
            <w:pPr>
              <w:spacing w:before="80" w:after="160" w:line="240" w:lineRule="atLeast"/>
              <w:textAlignment w:val="baseline"/>
              <w:outlineLvl w:val="2"/>
              <w:rPr>
                <w:rFonts w:cstheme="minorHAnsi"/>
                <w:sz w:val="20"/>
                <w:szCs w:val="20"/>
              </w:rPr>
            </w:pPr>
            <w:bookmarkStart w:id="154" w:name="_Toc156837555"/>
            <w:bookmarkStart w:id="155" w:name="_Toc157095189"/>
            <w:r w:rsidRPr="0010295C">
              <w:rPr>
                <w:rFonts w:cstheme="minorHAnsi"/>
                <w:sz w:val="20"/>
                <w:szCs w:val="20"/>
              </w:rPr>
              <w:t>For NbS projects, the approach to target</w:t>
            </w:r>
            <w:r w:rsidR="006469FC">
              <w:rPr>
                <w:rFonts w:cstheme="minorHAnsi"/>
                <w:sz w:val="20"/>
                <w:szCs w:val="20"/>
              </w:rPr>
              <w:t>-</w:t>
            </w:r>
            <w:r w:rsidRPr="0010295C">
              <w:rPr>
                <w:rFonts w:cstheme="minorHAnsi"/>
                <w:sz w:val="20"/>
                <w:szCs w:val="20"/>
              </w:rPr>
              <w:t xml:space="preserve">setting and in turn aligning indicators and metrics to TNFD should be framed by the project theory of change, project design, and monitoring and evaluation framework – ideally following the </w:t>
            </w:r>
            <w:hyperlink r:id="rId82" w:history="1">
              <w:r w:rsidRPr="0010295C">
                <w:rPr>
                  <w:rStyle w:val="Hyperlink"/>
                  <w:sz w:val="20"/>
                  <w:szCs w:val="20"/>
                </w:rPr>
                <w:t>IUCN Global Standard for NbS</w:t>
              </w:r>
            </w:hyperlink>
            <w:r w:rsidRPr="0010295C">
              <w:rPr>
                <w:rFonts w:cstheme="minorHAnsi"/>
                <w:sz w:val="20"/>
                <w:szCs w:val="20"/>
              </w:rPr>
              <w:t xml:space="preserve">. Consistent with IUCN </w:t>
            </w:r>
            <w:r w:rsidR="00580076">
              <w:rPr>
                <w:rFonts w:cstheme="minorHAnsi"/>
                <w:sz w:val="20"/>
                <w:szCs w:val="20"/>
              </w:rPr>
              <w:t>c</w:t>
            </w:r>
            <w:r w:rsidRPr="0010295C">
              <w:rPr>
                <w:rFonts w:cstheme="minorHAnsi"/>
                <w:sz w:val="20"/>
                <w:szCs w:val="20"/>
              </w:rPr>
              <w:t xml:space="preserve">riterion 5 and with the </w:t>
            </w:r>
            <w:hyperlink r:id="rId83" w:history="1">
              <w:r w:rsidR="00A15F00" w:rsidRPr="002261EC">
                <w:rPr>
                  <w:rStyle w:val="Hyperlink"/>
                  <w:rFonts w:cstheme="minorHAnsi"/>
                  <w:sz w:val="20"/>
                  <w:szCs w:val="20"/>
                </w:rPr>
                <w:t xml:space="preserve">TNFD </w:t>
              </w:r>
              <w:r w:rsidR="00A15F00">
                <w:rPr>
                  <w:rStyle w:val="Hyperlink"/>
                  <w:rFonts w:cstheme="minorHAnsi"/>
                  <w:sz w:val="20"/>
                  <w:szCs w:val="20"/>
                </w:rPr>
                <w:t>g</w:t>
              </w:r>
              <w:r w:rsidR="00A15F00" w:rsidRPr="002261EC">
                <w:rPr>
                  <w:rStyle w:val="Hyperlink"/>
                  <w:rFonts w:cstheme="minorHAnsi"/>
                  <w:sz w:val="20"/>
                  <w:szCs w:val="20"/>
                </w:rPr>
                <w:t>uidance on engagement with IPLCs and affected stakeholders v1</w:t>
              </w:r>
            </w:hyperlink>
            <w:r w:rsidR="00A15F00" w:rsidRPr="00826A1C">
              <w:rPr>
                <w:rStyle w:val="Hyperlink"/>
                <w:rFonts w:cstheme="minorHAnsi"/>
                <w:sz w:val="20"/>
                <w:szCs w:val="20"/>
                <w:vertAlign w:val="superscript"/>
              </w:rPr>
              <w:fldChar w:fldCharType="begin"/>
            </w:r>
            <w:r w:rsidR="00A15F00" w:rsidRPr="00826A1C">
              <w:rPr>
                <w:rStyle w:val="Hyperlink"/>
                <w:rFonts w:cstheme="minorHAnsi"/>
                <w:sz w:val="20"/>
                <w:szCs w:val="20"/>
                <w:vertAlign w:val="superscript"/>
              </w:rPr>
              <w:instrText xml:space="preserve"> NOTEREF _Ref158208642 \h </w:instrText>
            </w:r>
            <w:r w:rsidR="00A15F00">
              <w:rPr>
                <w:rStyle w:val="Hyperlink"/>
                <w:rFonts w:cstheme="minorHAnsi"/>
                <w:sz w:val="20"/>
                <w:szCs w:val="20"/>
                <w:vertAlign w:val="superscript"/>
              </w:rPr>
              <w:instrText xml:space="preserve"> \* MERGEFORMAT </w:instrText>
            </w:r>
            <w:r w:rsidR="00A15F00" w:rsidRPr="00826A1C">
              <w:rPr>
                <w:rStyle w:val="Hyperlink"/>
                <w:rFonts w:cstheme="minorHAnsi"/>
                <w:sz w:val="20"/>
                <w:szCs w:val="20"/>
                <w:vertAlign w:val="superscript"/>
              </w:rPr>
            </w:r>
            <w:r w:rsidR="00A15F00" w:rsidRPr="00826A1C">
              <w:rPr>
                <w:rStyle w:val="Hyperlink"/>
                <w:rFonts w:cstheme="minorHAnsi"/>
                <w:sz w:val="20"/>
                <w:szCs w:val="20"/>
                <w:vertAlign w:val="superscript"/>
              </w:rPr>
              <w:fldChar w:fldCharType="separate"/>
            </w:r>
            <w:r w:rsidR="00A15F00" w:rsidRPr="00826A1C">
              <w:rPr>
                <w:rStyle w:val="Hyperlink"/>
                <w:rFonts w:cstheme="minorHAnsi"/>
                <w:sz w:val="20"/>
                <w:szCs w:val="20"/>
                <w:vertAlign w:val="superscript"/>
              </w:rPr>
              <w:t>4</w:t>
            </w:r>
            <w:r w:rsidR="00A15F00" w:rsidRPr="00826A1C">
              <w:rPr>
                <w:rStyle w:val="Hyperlink"/>
                <w:rFonts w:cstheme="minorHAnsi"/>
                <w:sz w:val="20"/>
                <w:szCs w:val="20"/>
                <w:vertAlign w:val="superscript"/>
              </w:rPr>
              <w:fldChar w:fldCharType="end"/>
            </w:r>
            <w:r w:rsidRPr="0010295C">
              <w:rPr>
                <w:rFonts w:cstheme="minorHAnsi"/>
                <w:sz w:val="20"/>
                <w:szCs w:val="20"/>
              </w:rPr>
              <w:t>, applying inclusive governance principles</w:t>
            </w:r>
            <w:r w:rsidR="00AD1E5C">
              <w:rPr>
                <w:rFonts w:cstheme="minorHAnsi"/>
                <w:sz w:val="20"/>
                <w:szCs w:val="20"/>
              </w:rPr>
              <w:t>,</w:t>
            </w:r>
            <w:r w:rsidRPr="0010295C">
              <w:rPr>
                <w:rFonts w:cstheme="minorHAnsi"/>
                <w:sz w:val="20"/>
                <w:szCs w:val="20"/>
              </w:rPr>
              <w:t xml:space="preserve"> the NbS project will need to design targets in consultation with affected stakeholder groups (including IPLCs) and ensure that these stakeholders have capacity to provide their free</w:t>
            </w:r>
            <w:r w:rsidR="00850125">
              <w:rPr>
                <w:rFonts w:cstheme="minorHAnsi"/>
                <w:sz w:val="20"/>
                <w:szCs w:val="20"/>
              </w:rPr>
              <w:t>,</w:t>
            </w:r>
            <w:r w:rsidRPr="0010295C">
              <w:rPr>
                <w:rFonts w:cstheme="minorHAnsi"/>
                <w:sz w:val="20"/>
                <w:szCs w:val="20"/>
              </w:rPr>
              <w:t xml:space="preserve"> prior</w:t>
            </w:r>
            <w:r w:rsidR="00850125">
              <w:rPr>
                <w:rFonts w:cstheme="minorHAnsi"/>
                <w:sz w:val="20"/>
                <w:szCs w:val="20"/>
              </w:rPr>
              <w:t xml:space="preserve"> and</w:t>
            </w:r>
            <w:r w:rsidRPr="0010295C">
              <w:rPr>
                <w:rFonts w:cstheme="minorHAnsi"/>
                <w:sz w:val="20"/>
                <w:szCs w:val="20"/>
              </w:rPr>
              <w:t xml:space="preserve"> informed consent. This ongoing engagement and consent are essential, since these directly affected stakeholders need to be active participants in ensuring positive outcomes for the project and managing potential trade-offs.</w:t>
            </w:r>
            <w:bookmarkEnd w:id="154"/>
            <w:bookmarkEnd w:id="155"/>
          </w:p>
          <w:p w14:paraId="04DA69C9" w14:textId="6B615ABF" w:rsidR="00400C65" w:rsidRPr="0010295C" w:rsidRDefault="00862CB9">
            <w:pPr>
              <w:spacing w:before="80" w:after="160" w:line="240" w:lineRule="atLeast"/>
              <w:textAlignment w:val="baseline"/>
              <w:outlineLvl w:val="2"/>
              <w:rPr>
                <w:rFonts w:cstheme="minorHAnsi"/>
                <w:sz w:val="20"/>
                <w:szCs w:val="20"/>
              </w:rPr>
            </w:pPr>
            <w:hyperlink r:id="rId84" w:history="1">
              <w:r w:rsidR="00F26E82" w:rsidRPr="00E26944">
                <w:rPr>
                  <w:rStyle w:val="Hyperlink"/>
                  <w:sz w:val="20"/>
                  <w:szCs w:val="20"/>
                </w:rPr>
                <w:t>TNFD LEAP guidance v1</w:t>
              </w:r>
            </w:hyperlink>
            <w:r w:rsidR="00F26E82" w:rsidRPr="00EE4480">
              <w:rPr>
                <w:rStyle w:val="Hyperlink"/>
                <w:sz w:val="20"/>
                <w:szCs w:val="20"/>
                <w:vertAlign w:val="superscript"/>
              </w:rPr>
              <w:fldChar w:fldCharType="begin"/>
            </w:r>
            <w:r w:rsidR="00F26E82" w:rsidRPr="00EE4480">
              <w:rPr>
                <w:rStyle w:val="Hyperlink"/>
                <w:sz w:val="20"/>
                <w:szCs w:val="20"/>
                <w:vertAlign w:val="superscript"/>
              </w:rPr>
              <w:instrText xml:space="preserve"> NOTEREF _Ref158208207 \h </w:instrText>
            </w:r>
            <w:r w:rsidR="00F26E82" w:rsidRPr="00E26944">
              <w:rPr>
                <w:rStyle w:val="Hyperlink"/>
                <w:sz w:val="20"/>
                <w:szCs w:val="20"/>
                <w:vertAlign w:val="superscript"/>
              </w:rPr>
              <w:instrText xml:space="preserve"> \* MERGEFORMAT </w:instrText>
            </w:r>
            <w:r w:rsidR="00F26E82" w:rsidRPr="00EE4480">
              <w:rPr>
                <w:rStyle w:val="Hyperlink"/>
                <w:sz w:val="20"/>
                <w:szCs w:val="20"/>
                <w:vertAlign w:val="superscript"/>
              </w:rPr>
            </w:r>
            <w:r w:rsidR="00F26E82" w:rsidRPr="00EE4480">
              <w:rPr>
                <w:rStyle w:val="Hyperlink"/>
                <w:sz w:val="20"/>
                <w:szCs w:val="20"/>
                <w:vertAlign w:val="superscript"/>
              </w:rPr>
              <w:fldChar w:fldCharType="separate"/>
            </w:r>
            <w:r w:rsidR="00F26E82" w:rsidRPr="00EE4480">
              <w:rPr>
                <w:rStyle w:val="Hyperlink"/>
                <w:sz w:val="20"/>
                <w:szCs w:val="20"/>
                <w:vertAlign w:val="superscript"/>
              </w:rPr>
              <w:t>3</w:t>
            </w:r>
            <w:r w:rsidR="00F26E82" w:rsidRPr="00EE4480">
              <w:rPr>
                <w:rStyle w:val="Hyperlink"/>
                <w:sz w:val="20"/>
                <w:szCs w:val="20"/>
                <w:vertAlign w:val="superscript"/>
              </w:rPr>
              <w:fldChar w:fldCharType="end"/>
            </w:r>
            <w:bookmarkStart w:id="156" w:name="_Toc156837556"/>
            <w:bookmarkStart w:id="157" w:name="_Toc157095190"/>
            <w:r w:rsidR="00400C65" w:rsidRPr="0010295C">
              <w:rPr>
                <w:rFonts w:cstheme="minorHAnsi"/>
                <w:sz w:val="20"/>
                <w:szCs w:val="20"/>
              </w:rPr>
              <w:t xml:space="preserve"> p.146 encourages use of science-based targets – measurable, actionable and time-bound objectives based on best available science </w:t>
            </w:r>
            <w:r w:rsidR="00850125">
              <w:rPr>
                <w:rFonts w:cstheme="minorHAnsi"/>
                <w:sz w:val="20"/>
                <w:szCs w:val="20"/>
              </w:rPr>
              <w:t>–</w:t>
            </w:r>
            <w:r w:rsidR="00400C65" w:rsidRPr="0010295C">
              <w:rPr>
                <w:rFonts w:cstheme="minorHAnsi"/>
                <w:sz w:val="20"/>
                <w:szCs w:val="20"/>
              </w:rPr>
              <w:t xml:space="preserve"> so as to be consistent with the joint TNFD and SBTN </w:t>
            </w:r>
            <w:hyperlink r:id="rId85" w:history="1">
              <w:r w:rsidR="00073841">
                <w:rPr>
                  <w:rStyle w:val="Hyperlink"/>
                  <w:sz w:val="20"/>
                  <w:szCs w:val="20"/>
                </w:rPr>
                <w:t>g</w:t>
              </w:r>
              <w:r w:rsidR="00073841" w:rsidRPr="0010295C">
                <w:rPr>
                  <w:rStyle w:val="Hyperlink"/>
                  <w:sz w:val="20"/>
                  <w:szCs w:val="20"/>
                </w:rPr>
                <w:t>uidance for corporates on science</w:t>
              </w:r>
              <w:r w:rsidR="00073841">
                <w:rPr>
                  <w:rStyle w:val="Hyperlink"/>
                  <w:sz w:val="20"/>
                  <w:szCs w:val="20"/>
                </w:rPr>
                <w:t>-</w:t>
              </w:r>
              <w:r w:rsidR="00073841" w:rsidRPr="0010295C">
                <w:rPr>
                  <w:rStyle w:val="Hyperlink"/>
                  <w:sz w:val="20"/>
                  <w:szCs w:val="20"/>
                </w:rPr>
                <w:t>based targets for nature</w:t>
              </w:r>
            </w:hyperlink>
            <w:r w:rsidR="00400C65" w:rsidRPr="0010295C">
              <w:rPr>
                <w:rFonts w:cstheme="minorHAnsi"/>
                <w:color w:val="0070C0"/>
                <w:sz w:val="20"/>
                <w:szCs w:val="20"/>
              </w:rPr>
              <w:t xml:space="preserve">. </w:t>
            </w:r>
            <w:r w:rsidR="00400C65" w:rsidRPr="0010295C">
              <w:rPr>
                <w:rFonts w:cstheme="minorHAnsi"/>
                <w:sz w:val="20"/>
                <w:szCs w:val="20"/>
              </w:rPr>
              <w:t xml:space="preserve">In essence, these targets are expressed in terms of the feasible expected change in values of metrics identified in the </w:t>
            </w:r>
            <w:r w:rsidR="0066691F">
              <w:rPr>
                <w:rFonts w:cstheme="minorHAnsi"/>
                <w:sz w:val="20"/>
                <w:szCs w:val="20"/>
              </w:rPr>
              <w:t>e</w:t>
            </w:r>
            <w:r w:rsidR="00400C65" w:rsidRPr="0010295C">
              <w:rPr>
                <w:rFonts w:cstheme="minorHAnsi"/>
                <w:sz w:val="20"/>
                <w:szCs w:val="20"/>
              </w:rPr>
              <w:t xml:space="preserve">valuate and </w:t>
            </w:r>
            <w:r w:rsidR="0066691F">
              <w:rPr>
                <w:rFonts w:cstheme="minorHAnsi"/>
                <w:sz w:val="20"/>
                <w:szCs w:val="20"/>
              </w:rPr>
              <w:t>a</w:t>
            </w:r>
            <w:r w:rsidR="00400C65" w:rsidRPr="0010295C">
              <w:rPr>
                <w:rFonts w:cstheme="minorHAnsi"/>
                <w:sz w:val="20"/>
                <w:szCs w:val="20"/>
              </w:rPr>
              <w:t xml:space="preserve">ssess stages of LEAP (see </w:t>
            </w:r>
            <w:r w:rsidR="009E0CC0">
              <w:rPr>
                <w:rFonts w:cstheme="minorHAnsi"/>
                <w:sz w:val="20"/>
                <w:szCs w:val="20"/>
              </w:rPr>
              <w:t>LEAP guidance</w:t>
            </w:r>
            <w:r w:rsidR="00400C65" w:rsidRPr="0010295C">
              <w:rPr>
                <w:rFonts w:cstheme="minorHAnsi"/>
                <w:sz w:val="20"/>
                <w:szCs w:val="20"/>
              </w:rPr>
              <w:t xml:space="preserve"> Table 19 pp</w:t>
            </w:r>
            <w:r w:rsidR="006153F4">
              <w:rPr>
                <w:rFonts w:cstheme="minorHAnsi"/>
                <w:sz w:val="20"/>
                <w:szCs w:val="20"/>
              </w:rPr>
              <w:t>.</w:t>
            </w:r>
            <w:r w:rsidR="00400C65" w:rsidRPr="0010295C">
              <w:rPr>
                <w:rFonts w:cstheme="minorHAnsi"/>
                <w:sz w:val="20"/>
                <w:szCs w:val="20"/>
              </w:rPr>
              <w:t xml:space="preserve"> 144-145 for an illustration). They can also be aligned to wider transition plans and global goals, such as those of the Global Biodiversity Framework and </w:t>
            </w:r>
            <w:r w:rsidR="00232E33">
              <w:rPr>
                <w:rFonts w:cstheme="minorHAnsi"/>
                <w:sz w:val="20"/>
                <w:szCs w:val="20"/>
              </w:rPr>
              <w:t xml:space="preserve">the </w:t>
            </w:r>
            <w:r w:rsidR="00400C65" w:rsidRPr="0010295C">
              <w:rPr>
                <w:rFonts w:cstheme="minorHAnsi"/>
                <w:sz w:val="20"/>
                <w:szCs w:val="20"/>
              </w:rPr>
              <w:t>Sustainable Development Goals.</w:t>
            </w:r>
            <w:bookmarkEnd w:id="156"/>
            <w:bookmarkEnd w:id="157"/>
          </w:p>
        </w:tc>
        <w:tc>
          <w:tcPr>
            <w:tcW w:w="2232" w:type="dxa"/>
          </w:tcPr>
          <w:p w14:paraId="4A18E9B5" w14:textId="0DCC19BA"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36550DD4" w14:textId="77777777">
        <w:tc>
          <w:tcPr>
            <w:tcW w:w="3686" w:type="dxa"/>
          </w:tcPr>
          <w:p w14:paraId="524C86B5" w14:textId="7C6398E8" w:rsidR="00400C65" w:rsidRPr="0010295C" w:rsidRDefault="00400C65">
            <w:pPr>
              <w:spacing w:before="80" w:after="160" w:line="240" w:lineRule="atLeast"/>
              <w:rPr>
                <w:sz w:val="20"/>
                <w:szCs w:val="20"/>
              </w:rPr>
            </w:pPr>
            <w:permStart w:id="688149386" w:edGrp="everyone" w:colFirst="2" w:colLast="2"/>
            <w:permEnd w:id="890664742"/>
            <w:r w:rsidRPr="007942E8">
              <w:rPr>
                <w:sz w:val="20"/>
                <w:szCs w:val="20"/>
              </w:rPr>
              <w:t>P3: Reporting</w:t>
            </w:r>
            <w:r w:rsidR="00644FBD" w:rsidRPr="007942E8">
              <w:rPr>
                <w:sz w:val="20"/>
                <w:szCs w:val="20"/>
              </w:rPr>
              <w:t xml:space="preserve"> on </w:t>
            </w:r>
            <w:r w:rsidR="00644FBD" w:rsidRPr="007942E8">
              <w:rPr>
                <w:rFonts w:eastAsia="Times New Roman" w:cstheme="minorHAnsi"/>
                <w:color w:val="45453B"/>
                <w:kern w:val="0"/>
                <w:sz w:val="20"/>
                <w:szCs w:val="20"/>
                <w:u w:val="single"/>
                <w:lang w:eastAsia="en-GB"/>
                <w14:ligatures w14:val="none"/>
              </w:rPr>
              <w:t>nature-related matters</w:t>
            </w:r>
            <w:r w:rsidR="00644FBD" w:rsidRPr="0010295C">
              <w:rPr>
                <w:rFonts w:eastAsia="Times New Roman" w:cstheme="minorHAnsi"/>
                <w:b/>
                <w:bCs/>
                <w:color w:val="45453B"/>
                <w:kern w:val="0"/>
                <w:sz w:val="20"/>
                <w:szCs w:val="20"/>
                <w:u w:val="single"/>
                <w:lang w:eastAsia="en-GB"/>
                <w14:ligatures w14:val="none"/>
              </w:rPr>
              <w:t xml:space="preserve"> </w:t>
            </w:r>
            <w:r w:rsidRPr="0010295C">
              <w:rPr>
                <w:sz w:val="20"/>
                <w:szCs w:val="20"/>
              </w:rPr>
              <w:t xml:space="preserve"> – What will we disclose in line with the </w:t>
            </w:r>
            <w:r w:rsidRPr="0010295C">
              <w:rPr>
                <w:sz w:val="20"/>
                <w:szCs w:val="20"/>
              </w:rPr>
              <w:lastRenderedPageBreak/>
              <w:t>TNFD recommended disclosures?</w:t>
            </w:r>
          </w:p>
          <w:p w14:paraId="5CD8A3C5" w14:textId="567A718F" w:rsidR="00400C65" w:rsidRPr="0010295C" w:rsidRDefault="00400C65">
            <w:pPr>
              <w:spacing w:before="80" w:after="160" w:line="240" w:lineRule="atLeast"/>
              <w:textAlignment w:val="baseline"/>
              <w:outlineLvl w:val="2"/>
              <w:rPr>
                <w:rFonts w:eastAsia="Times New Roman" w:cstheme="minorHAnsi"/>
                <w:color w:val="FF0000"/>
                <w:kern w:val="0"/>
                <w:sz w:val="20"/>
                <w:szCs w:val="20"/>
                <w:u w:val="single"/>
                <w:lang w:eastAsia="en-GB"/>
                <w14:ligatures w14:val="none"/>
              </w:rPr>
            </w:pPr>
          </w:p>
          <w:p w14:paraId="7E0FAA7C" w14:textId="77777777" w:rsidR="00400C65" w:rsidRPr="0010295C" w:rsidRDefault="00400C65">
            <w:pPr>
              <w:spacing w:before="80" w:after="160" w:line="240" w:lineRule="atLeast"/>
              <w:rPr>
                <w:rFonts w:cstheme="minorHAnsi"/>
                <w:sz w:val="20"/>
                <w:szCs w:val="20"/>
              </w:rPr>
            </w:pPr>
          </w:p>
        </w:tc>
        <w:tc>
          <w:tcPr>
            <w:tcW w:w="8647" w:type="dxa"/>
          </w:tcPr>
          <w:p w14:paraId="3A0C42CB" w14:textId="4938F77F"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158" w:name="_Toc156837558"/>
            <w:bookmarkStart w:id="159" w:name="_Toc157095192"/>
            <w:r w:rsidRPr="0023198A">
              <w:rPr>
                <w:rFonts w:eastAsia="Times New Roman" w:cstheme="minorHAnsi"/>
                <w:kern w:val="0"/>
                <w:sz w:val="20"/>
                <w:szCs w:val="20"/>
                <w:lang w:eastAsia="en-GB"/>
                <w14:ligatures w14:val="none"/>
              </w:rPr>
              <w:lastRenderedPageBreak/>
              <w:t xml:space="preserve">Review of </w:t>
            </w:r>
            <w:r w:rsidRPr="0023198A">
              <w:rPr>
                <w:sz w:val="20"/>
                <w:szCs w:val="20"/>
              </w:rPr>
              <w:t xml:space="preserve">the </w:t>
            </w:r>
            <w:hyperlink r:id="rId86" w:history="1">
              <w:r w:rsidR="00F26E82" w:rsidRPr="00E26944">
                <w:rPr>
                  <w:rStyle w:val="Hyperlink"/>
                  <w:sz w:val="20"/>
                  <w:szCs w:val="20"/>
                </w:rPr>
                <w:t>TNFD LEAP guidance v1</w:t>
              </w:r>
            </w:hyperlink>
            <w:r w:rsidR="00F26E82" w:rsidRPr="00EE4480">
              <w:rPr>
                <w:rStyle w:val="Hyperlink"/>
                <w:sz w:val="20"/>
                <w:szCs w:val="20"/>
                <w:vertAlign w:val="superscript"/>
              </w:rPr>
              <w:fldChar w:fldCharType="begin"/>
            </w:r>
            <w:r w:rsidR="00F26E82" w:rsidRPr="00EE4480">
              <w:rPr>
                <w:rStyle w:val="Hyperlink"/>
                <w:sz w:val="20"/>
                <w:szCs w:val="20"/>
                <w:vertAlign w:val="superscript"/>
              </w:rPr>
              <w:instrText xml:space="preserve"> NOTEREF _Ref158208207 \h </w:instrText>
            </w:r>
            <w:r w:rsidR="00F26E82" w:rsidRPr="00E26944">
              <w:rPr>
                <w:rStyle w:val="Hyperlink"/>
                <w:sz w:val="20"/>
                <w:szCs w:val="20"/>
                <w:vertAlign w:val="superscript"/>
              </w:rPr>
              <w:instrText xml:space="preserve"> \* MERGEFORMAT </w:instrText>
            </w:r>
            <w:r w:rsidR="00F26E82" w:rsidRPr="00EE4480">
              <w:rPr>
                <w:rStyle w:val="Hyperlink"/>
                <w:sz w:val="20"/>
                <w:szCs w:val="20"/>
                <w:vertAlign w:val="superscript"/>
              </w:rPr>
            </w:r>
            <w:r w:rsidR="00F26E82" w:rsidRPr="00EE4480">
              <w:rPr>
                <w:rStyle w:val="Hyperlink"/>
                <w:sz w:val="20"/>
                <w:szCs w:val="20"/>
                <w:vertAlign w:val="superscript"/>
              </w:rPr>
              <w:fldChar w:fldCharType="separate"/>
            </w:r>
            <w:r w:rsidR="00F26E82" w:rsidRPr="00EE4480">
              <w:rPr>
                <w:rStyle w:val="Hyperlink"/>
                <w:sz w:val="20"/>
                <w:szCs w:val="20"/>
                <w:vertAlign w:val="superscript"/>
              </w:rPr>
              <w:t>3</w:t>
            </w:r>
            <w:r w:rsidR="00F26E82" w:rsidRPr="00EE4480">
              <w:rPr>
                <w:rStyle w:val="Hyperlink"/>
                <w:sz w:val="20"/>
                <w:szCs w:val="20"/>
                <w:vertAlign w:val="superscript"/>
              </w:rPr>
              <w:fldChar w:fldCharType="end"/>
            </w:r>
            <w:r w:rsidRPr="0023198A">
              <w:rPr>
                <w:sz w:val="20"/>
                <w:szCs w:val="20"/>
              </w:rPr>
              <w:t xml:space="preserve"> annex 1 </w:t>
            </w:r>
            <w:r w:rsidRPr="0023198A">
              <w:rPr>
                <w:rFonts w:eastAsia="Times New Roman" w:cstheme="minorHAnsi"/>
                <w:kern w:val="0"/>
                <w:sz w:val="20"/>
                <w:szCs w:val="20"/>
                <w:lang w:eastAsia="en-GB"/>
                <w14:ligatures w14:val="none"/>
              </w:rPr>
              <w:t xml:space="preserve">suggests a large number of TNFD-recommended metrics may be relevant for NbS </w:t>
            </w:r>
            <w:r w:rsidRPr="0023198A">
              <w:rPr>
                <w:kern w:val="0"/>
                <w:sz w:val="20"/>
                <w14:ligatures w14:val="none"/>
              </w:rPr>
              <w:t>projects</w:t>
            </w:r>
            <w:r w:rsidR="00CE3C84" w:rsidRPr="0023198A">
              <w:rPr>
                <w:rFonts w:eastAsia="Times New Roman" w:cstheme="minorHAnsi"/>
                <w:kern w:val="0"/>
                <w:sz w:val="20"/>
                <w:szCs w:val="20"/>
                <w:lang w:eastAsia="en-GB"/>
                <w14:ligatures w14:val="none"/>
              </w:rPr>
              <w:t xml:space="preserve"> – these are set out in the Metrics Workbook.</w:t>
            </w:r>
            <w:r w:rsidRPr="0023198A">
              <w:rPr>
                <w:rFonts w:eastAsia="Times New Roman" w:cstheme="minorHAnsi"/>
                <w:kern w:val="0"/>
                <w:sz w:val="20"/>
                <w:szCs w:val="20"/>
                <w:lang w:eastAsia="en-GB"/>
                <w14:ligatures w14:val="none"/>
              </w:rPr>
              <w:t xml:space="preserve">. TNFD recommended disclosure metrics are split between “core metrics” to be followed by all </w:t>
            </w:r>
            <w:r w:rsidRPr="0023198A">
              <w:rPr>
                <w:rFonts w:eastAsia="Times New Roman" w:cstheme="minorHAnsi"/>
                <w:kern w:val="0"/>
                <w:sz w:val="20"/>
                <w:szCs w:val="20"/>
                <w:lang w:eastAsia="en-GB"/>
                <w14:ligatures w14:val="none"/>
              </w:rPr>
              <w:lastRenderedPageBreak/>
              <w:t xml:space="preserve">organisations, and suggested “additional metrics” </w:t>
            </w:r>
            <w:r w:rsidR="0023198A" w:rsidRPr="0023198A">
              <w:rPr>
                <w:rFonts w:eastAsia="Times New Roman" w:cstheme="minorHAnsi"/>
                <w:kern w:val="0"/>
                <w:sz w:val="20"/>
                <w:szCs w:val="20"/>
                <w:lang w:eastAsia="en-GB"/>
                <w14:ligatures w14:val="none"/>
              </w:rPr>
              <w:t xml:space="preserve">whose relevance will vary depending on the organisation. As well as core and additional metrics the </w:t>
            </w:r>
            <w:r w:rsidR="009E0CC0">
              <w:rPr>
                <w:rFonts w:eastAsia="Times New Roman" w:cstheme="minorHAnsi"/>
                <w:kern w:val="0"/>
                <w:sz w:val="20"/>
                <w:szCs w:val="20"/>
                <w:lang w:eastAsia="en-GB"/>
                <w14:ligatures w14:val="none"/>
              </w:rPr>
              <w:t>LEAP guidance</w:t>
            </w:r>
            <w:r w:rsidR="0023198A" w:rsidRPr="0023198A">
              <w:rPr>
                <w:rFonts w:eastAsia="Times New Roman" w:cstheme="minorHAnsi"/>
                <w:kern w:val="0"/>
                <w:sz w:val="20"/>
                <w:szCs w:val="20"/>
                <w:lang w:eastAsia="en-GB"/>
                <w14:ligatures w14:val="none"/>
              </w:rPr>
              <w:t xml:space="preserve"> also</w:t>
            </w:r>
            <w:r w:rsidR="007C410D">
              <w:rPr>
                <w:rFonts w:eastAsia="Times New Roman" w:cstheme="minorHAnsi"/>
                <w:kern w:val="0"/>
                <w:sz w:val="20"/>
                <w:szCs w:val="20"/>
                <w:lang w:eastAsia="en-GB"/>
                <w14:ligatures w14:val="none"/>
              </w:rPr>
              <w:t xml:space="preserve"> sets out </w:t>
            </w:r>
            <w:r w:rsidR="007C410D" w:rsidRPr="007C410D">
              <w:rPr>
                <w:rFonts w:eastAsia="Times New Roman" w:cstheme="minorHAnsi"/>
                <w:kern w:val="0"/>
                <w:sz w:val="20"/>
                <w:szCs w:val="20"/>
                <w:lang w:eastAsia="en-GB"/>
                <w14:ligatures w14:val="none"/>
              </w:rPr>
              <w:t>assessment metrics which are illustrative metrics that may assist organisations during their assessments</w:t>
            </w:r>
            <w:bookmarkEnd w:id="158"/>
            <w:bookmarkEnd w:id="159"/>
            <w:r w:rsidR="007C410D" w:rsidRPr="00380991">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 </w:t>
            </w:r>
          </w:p>
          <w:p w14:paraId="036B4762" w14:textId="462B681A"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160" w:name="_Toc156837559"/>
            <w:bookmarkStart w:id="161" w:name="_Toc157095193"/>
            <w:r w:rsidRPr="0010295C">
              <w:rPr>
                <w:rFonts w:eastAsia="Times New Roman" w:cstheme="minorHAnsi"/>
                <w:kern w:val="0"/>
                <w:sz w:val="20"/>
                <w:szCs w:val="20"/>
                <w:lang w:eastAsia="en-GB"/>
                <w14:ligatures w14:val="none"/>
              </w:rPr>
              <w:t>However, the relevance of specific metrics, and their use by financial stakeholders, depends on the nature of the financial stakeholder and its relationship to the NbS project:</w:t>
            </w:r>
            <w:bookmarkEnd w:id="160"/>
            <w:bookmarkEnd w:id="161"/>
          </w:p>
          <w:p w14:paraId="459E21B7" w14:textId="77777777" w:rsidR="00400C65" w:rsidRPr="0010295C" w:rsidRDefault="00400C65" w:rsidP="00400C65">
            <w:pPr>
              <w:pStyle w:val="ListParagraph"/>
              <w:numPr>
                <w:ilvl w:val="0"/>
                <w:numId w:val="25"/>
              </w:numPr>
              <w:spacing w:before="80" w:after="160" w:line="240" w:lineRule="atLeast"/>
              <w:ind w:left="279" w:hanging="279"/>
              <w:textAlignment w:val="baseline"/>
              <w:outlineLvl w:val="2"/>
              <w:rPr>
                <w:rFonts w:eastAsia="Times New Roman" w:cstheme="minorHAnsi"/>
                <w:kern w:val="0"/>
                <w:sz w:val="20"/>
                <w:szCs w:val="20"/>
                <w:lang w:eastAsia="en-GB"/>
                <w14:ligatures w14:val="none"/>
              </w:rPr>
            </w:pPr>
            <w:bookmarkStart w:id="162" w:name="_Toc156837560"/>
            <w:bookmarkStart w:id="163" w:name="_Toc157095194"/>
            <w:r w:rsidRPr="0010295C">
              <w:rPr>
                <w:rFonts w:eastAsia="Times New Roman" w:cstheme="minorHAnsi"/>
                <w:sz w:val="20"/>
                <w:szCs w:val="20"/>
                <w:lang w:eastAsia="en-GB"/>
              </w:rPr>
              <w:t>For NbS projects integrated in companies’ operations or supply chain</w:t>
            </w:r>
            <w:r w:rsidRPr="0010295C">
              <w:rPr>
                <w:rFonts w:eastAsia="Times New Roman" w:cstheme="minorHAnsi"/>
                <w:kern w:val="0"/>
                <w:sz w:val="20"/>
                <w:szCs w:val="20"/>
                <w:lang w:eastAsia="en-GB"/>
                <w14:ligatures w14:val="none"/>
              </w:rPr>
              <w:t xml:space="preserve">, </w:t>
            </w:r>
            <w:r w:rsidRPr="0010295C">
              <w:rPr>
                <w:rFonts w:eastAsia="Times New Roman" w:cstheme="minorHAnsi"/>
                <w:sz w:val="20"/>
                <w:szCs w:val="20"/>
                <w:lang w:eastAsia="en-GB"/>
              </w:rPr>
              <w:t>delivering services or providing</w:t>
            </w:r>
            <w:r w:rsidRPr="0010295C">
              <w:rPr>
                <w:rFonts w:eastAsia="Times New Roman" w:cstheme="minorHAnsi"/>
                <w:kern w:val="0"/>
                <w:sz w:val="20"/>
                <w:szCs w:val="20"/>
                <w:lang w:eastAsia="en-GB"/>
                <w14:ligatures w14:val="none"/>
              </w:rPr>
              <w:t xml:space="preserve"> materials and goods, the NbS project directly impacts numerous potential TNFD-recommended metrics. For such metrics, the quantitative impact of the NbS project on the particular metrics </w:t>
            </w:r>
            <w:r w:rsidRPr="0010295C">
              <w:rPr>
                <w:rFonts w:eastAsia="Times New Roman" w:cstheme="minorHAnsi"/>
                <w:sz w:val="20"/>
                <w:szCs w:val="20"/>
                <w:lang w:eastAsia="en-GB"/>
              </w:rPr>
              <w:t>can be accounted by the stakeholder as it aggregates impact across its operations</w:t>
            </w:r>
            <w:r w:rsidRPr="0010295C">
              <w:rPr>
                <w:rFonts w:eastAsia="Times New Roman" w:cstheme="minorHAnsi"/>
                <w:kern w:val="0"/>
                <w:sz w:val="20"/>
                <w:szCs w:val="20"/>
                <w:lang w:eastAsia="en-GB"/>
                <w14:ligatures w14:val="none"/>
              </w:rPr>
              <w:t>. Note that for stakeholder metrics, the addition of the NbS project metric is beneficial only to the extent that the stakeholder’s sourcing from the NbS project replaces less nature-positive sourcing, i.e. is part of a nature-positive transition strategy.</w:t>
            </w:r>
            <w:bookmarkEnd w:id="162"/>
            <w:bookmarkEnd w:id="163"/>
          </w:p>
          <w:p w14:paraId="5E803C46" w14:textId="66694EB0" w:rsidR="00400C65" w:rsidRPr="0010295C" w:rsidRDefault="00400C65" w:rsidP="00400C65">
            <w:pPr>
              <w:pStyle w:val="ListParagraph"/>
              <w:numPr>
                <w:ilvl w:val="0"/>
                <w:numId w:val="25"/>
              </w:numPr>
              <w:spacing w:before="80" w:after="160" w:line="240" w:lineRule="atLeast"/>
              <w:ind w:left="279" w:hanging="279"/>
              <w:textAlignment w:val="baseline"/>
              <w:outlineLvl w:val="2"/>
              <w:rPr>
                <w:rFonts w:eastAsia="Times New Roman" w:cstheme="minorHAnsi"/>
                <w:kern w:val="0"/>
                <w:sz w:val="20"/>
                <w:szCs w:val="20"/>
                <w:lang w:eastAsia="en-GB"/>
                <w14:ligatures w14:val="none"/>
              </w:rPr>
            </w:pPr>
            <w:bookmarkStart w:id="164" w:name="_Toc156837561"/>
            <w:bookmarkStart w:id="165" w:name="_Toc157095195"/>
            <w:r w:rsidRPr="0010295C">
              <w:rPr>
                <w:rFonts w:eastAsia="Times New Roman" w:cstheme="minorHAnsi"/>
                <w:kern w:val="0"/>
                <w:sz w:val="20"/>
                <w:szCs w:val="20"/>
                <w:lang w:eastAsia="en-GB"/>
                <w14:ligatures w14:val="none"/>
              </w:rPr>
              <w:t>For financial investors lending or taking equity in the NbS project, the quantitative impact of the NbS project on the particular metric can be added to the investor’s total financed impact (which may be physical units or the financed value). Again, the addition of the NbS project metric is beneficial only to the extent that the investment in the NbS project represents a diversification away from less nature-positive investment elsewhere.</w:t>
            </w:r>
            <w:bookmarkEnd w:id="164"/>
            <w:bookmarkEnd w:id="165"/>
          </w:p>
          <w:p w14:paraId="78953E9D" w14:textId="01B6E8FE" w:rsidR="00400C65" w:rsidRPr="0010295C" w:rsidRDefault="002E2258">
            <w:pPr>
              <w:spacing w:before="80" w:after="160" w:line="240" w:lineRule="atLeast"/>
              <w:textAlignment w:val="baseline"/>
              <w:outlineLvl w:val="2"/>
              <w:rPr>
                <w:rFonts w:eastAsia="Times New Roman" w:cstheme="minorHAnsi"/>
                <w:kern w:val="0"/>
                <w:sz w:val="20"/>
                <w:szCs w:val="20"/>
                <w:lang w:eastAsia="en-GB"/>
                <w14:ligatures w14:val="none"/>
              </w:rPr>
            </w:pPr>
            <w:bookmarkStart w:id="166" w:name="_Toc156837562"/>
            <w:bookmarkStart w:id="167" w:name="_Toc157095196"/>
            <w:r w:rsidRPr="00FF0F93">
              <w:rPr>
                <w:rFonts w:eastAsia="Times New Roman" w:cstheme="minorHAnsi"/>
                <w:b/>
                <w:bCs/>
                <w:kern w:val="0"/>
                <w:sz w:val="20"/>
                <w:szCs w:val="20"/>
                <w:lang w:eastAsia="en-GB"/>
                <w14:ligatures w14:val="none"/>
              </w:rPr>
              <w:t xml:space="preserve">Under TNFD, </w:t>
            </w:r>
            <w:r w:rsidR="00D72F77" w:rsidRPr="00FF0F93">
              <w:rPr>
                <w:rFonts w:eastAsia="Times New Roman" w:cstheme="minorHAnsi"/>
                <w:b/>
                <w:bCs/>
                <w:kern w:val="0"/>
                <w:sz w:val="20"/>
                <w:szCs w:val="20"/>
                <w:lang w:eastAsia="en-GB"/>
                <w14:ligatures w14:val="none"/>
              </w:rPr>
              <w:t xml:space="preserve">reporting </w:t>
            </w:r>
            <w:r w:rsidR="00FF0F93" w:rsidRPr="00FF0F93">
              <w:rPr>
                <w:rFonts w:eastAsia="Times New Roman" w:cstheme="minorHAnsi"/>
                <w:b/>
                <w:bCs/>
                <w:kern w:val="0"/>
                <w:sz w:val="20"/>
                <w:szCs w:val="20"/>
                <w:lang w:eastAsia="en-GB"/>
                <w14:ligatures w14:val="none"/>
              </w:rPr>
              <w:t>i</w:t>
            </w:r>
            <w:r w:rsidR="00400C65" w:rsidRPr="00FF0F93">
              <w:rPr>
                <w:rFonts w:eastAsia="Times New Roman" w:cstheme="minorHAnsi"/>
                <w:b/>
                <w:bCs/>
                <w:kern w:val="0"/>
                <w:sz w:val="20"/>
                <w:szCs w:val="20"/>
                <w:lang w:eastAsia="en-GB"/>
                <w14:ligatures w14:val="none"/>
              </w:rPr>
              <w:t>nvestment in NbS</w:t>
            </w:r>
            <w:r w:rsidR="00400C65" w:rsidRPr="0010295C">
              <w:rPr>
                <w:rFonts w:eastAsia="Times New Roman" w:cstheme="minorHAnsi"/>
                <w:b/>
                <w:bCs/>
                <w:kern w:val="0"/>
                <w:sz w:val="20"/>
                <w:szCs w:val="20"/>
                <w:lang w:eastAsia="en-GB"/>
                <w14:ligatures w14:val="none"/>
              </w:rPr>
              <w:t xml:space="preserve"> projects cannot be used to offset climate- and nature-negative impacts in a stakeholder’s product value chain, unless the NbS project is supplying into that value chain.</w:t>
            </w:r>
            <w:r w:rsidR="00400C65" w:rsidRPr="0010295C">
              <w:rPr>
                <w:rFonts w:eastAsia="Times New Roman" w:cstheme="minorHAnsi"/>
                <w:kern w:val="0"/>
                <w:sz w:val="20"/>
                <w:szCs w:val="20"/>
                <w:lang w:eastAsia="en-GB"/>
                <w14:ligatures w14:val="none"/>
              </w:rPr>
              <w:t xml:space="preserve"> For example, the carbon </w:t>
            </w:r>
            <w:r w:rsidR="00400C65" w:rsidRPr="0010295C">
              <w:rPr>
                <w:rFonts w:eastAsia="Times New Roman" w:cstheme="minorHAnsi"/>
                <w:sz w:val="20"/>
                <w:szCs w:val="20"/>
                <w:lang w:eastAsia="en-GB"/>
              </w:rPr>
              <w:t xml:space="preserve">storage </w:t>
            </w:r>
            <w:r w:rsidR="00400C65" w:rsidRPr="0010295C">
              <w:rPr>
                <w:rFonts w:eastAsia="Times New Roman" w:cstheme="minorHAnsi"/>
                <w:kern w:val="0"/>
                <w:sz w:val="20"/>
                <w:szCs w:val="20"/>
                <w:lang w:eastAsia="en-GB"/>
                <w14:ligatures w14:val="none"/>
              </w:rPr>
              <w:t>benefits of a financial stakeholder’s investment in an NbS project cannot be used to offset (deduct from) a company’s own (</w:t>
            </w:r>
            <w:r w:rsidR="00D75579">
              <w:rPr>
                <w:rFonts w:eastAsia="Times New Roman" w:cstheme="minorHAnsi"/>
                <w:kern w:val="0"/>
                <w:sz w:val="20"/>
                <w:szCs w:val="20"/>
                <w:lang w:eastAsia="en-GB"/>
                <w14:ligatures w14:val="none"/>
              </w:rPr>
              <w:t>s</w:t>
            </w:r>
            <w:r w:rsidR="00400C65" w:rsidRPr="0010295C">
              <w:rPr>
                <w:rFonts w:eastAsia="Times New Roman" w:cstheme="minorHAnsi"/>
                <w:kern w:val="0"/>
                <w:sz w:val="20"/>
                <w:szCs w:val="20"/>
                <w:lang w:eastAsia="en-GB"/>
                <w14:ligatures w14:val="none"/>
              </w:rPr>
              <w:t>cope 1 or 2) or value chain (</w:t>
            </w:r>
            <w:r w:rsidR="00D75579">
              <w:rPr>
                <w:rFonts w:eastAsia="Times New Roman" w:cstheme="minorHAnsi"/>
                <w:kern w:val="0"/>
                <w:sz w:val="20"/>
                <w:szCs w:val="20"/>
                <w:lang w:eastAsia="en-GB"/>
                <w14:ligatures w14:val="none"/>
              </w:rPr>
              <w:t>s</w:t>
            </w:r>
            <w:r w:rsidR="00400C65" w:rsidRPr="0010295C">
              <w:rPr>
                <w:rFonts w:eastAsia="Times New Roman" w:cstheme="minorHAnsi"/>
                <w:kern w:val="0"/>
                <w:sz w:val="20"/>
                <w:szCs w:val="20"/>
                <w:lang w:eastAsia="en-GB"/>
                <w14:ligatures w14:val="none"/>
              </w:rPr>
              <w:t xml:space="preserve">cope 3) </w:t>
            </w:r>
            <w:r w:rsidR="00D75579">
              <w:rPr>
                <w:rFonts w:eastAsia="Times New Roman" w:cstheme="minorHAnsi"/>
                <w:kern w:val="0"/>
                <w:sz w:val="20"/>
                <w:szCs w:val="20"/>
                <w:lang w:eastAsia="en-GB"/>
                <w14:ligatures w14:val="none"/>
              </w:rPr>
              <w:t>greenhouse gas</w:t>
            </w:r>
            <w:r w:rsidR="00400C65" w:rsidRPr="0010295C">
              <w:rPr>
                <w:rFonts w:eastAsia="Times New Roman" w:cstheme="minorHAnsi"/>
                <w:kern w:val="0"/>
                <w:sz w:val="20"/>
                <w:szCs w:val="20"/>
                <w:lang w:eastAsia="en-GB"/>
                <w14:ligatures w14:val="none"/>
              </w:rPr>
              <w:t xml:space="preserve"> emissions. Similarly, investing in an NbS project which does not actually supply products into the stakeholder’s value chain may produce a nature-positive impact, but this impact must be separately reported as</w:t>
            </w:r>
            <w:r w:rsidR="00C20631">
              <w:rPr>
                <w:rFonts w:eastAsia="Times New Roman" w:cstheme="minorHAnsi"/>
                <w:kern w:val="0"/>
                <w:sz w:val="20"/>
                <w:szCs w:val="20"/>
                <w:lang w:eastAsia="en-GB"/>
                <w14:ligatures w14:val="none"/>
              </w:rPr>
              <w:t xml:space="preserve"> a</w:t>
            </w:r>
            <w:r w:rsidR="00400C65" w:rsidRPr="0010295C">
              <w:rPr>
                <w:rFonts w:eastAsia="Times New Roman" w:cstheme="minorHAnsi"/>
                <w:kern w:val="0"/>
                <w:sz w:val="20"/>
                <w:szCs w:val="20"/>
                <w:lang w:eastAsia="en-GB"/>
                <w14:ligatures w14:val="none"/>
              </w:rPr>
              <w:t xml:space="preserve"> response metric and not used to offset nature-negative supply chain impacts. Any claims made by financial stakeholders should be based on recognised science-based standards such as the SBTi for climate, and SBTN for nature.</w:t>
            </w:r>
            <w:bookmarkEnd w:id="166"/>
            <w:bookmarkEnd w:id="167"/>
          </w:p>
          <w:p w14:paraId="1090108A" w14:textId="7A247C3E"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168" w:name="_Toc156837563"/>
            <w:bookmarkStart w:id="169" w:name="_Toc157095197"/>
            <w:r w:rsidRPr="0010295C">
              <w:rPr>
                <w:rFonts w:eastAsia="Times New Roman" w:cstheme="minorHAnsi"/>
                <w:kern w:val="0"/>
                <w:sz w:val="20"/>
                <w:szCs w:val="20"/>
                <w:lang w:eastAsia="en-GB"/>
                <w14:ligatures w14:val="none"/>
              </w:rPr>
              <w:t xml:space="preserve">TNFD’s response metrics enable NbS projects to report their benefits, to positively add to metrics relevant to financial stakeholders with strong nature-positive strategies – please refer to the </w:t>
            </w:r>
            <w:r w:rsidR="00FD6B72">
              <w:rPr>
                <w:rFonts w:eastAsia="Times New Roman" w:cstheme="minorHAnsi"/>
                <w:kern w:val="0"/>
                <w:sz w:val="20"/>
                <w:szCs w:val="20"/>
                <w:lang w:eastAsia="en-GB"/>
                <w14:ligatures w14:val="none"/>
              </w:rPr>
              <w:t>Metrics Workbook</w:t>
            </w:r>
            <w:r w:rsidRPr="0010295C">
              <w:rPr>
                <w:rFonts w:eastAsia="Times New Roman" w:cstheme="minorHAnsi"/>
                <w:kern w:val="0"/>
                <w:sz w:val="20"/>
                <w:szCs w:val="20"/>
                <w:lang w:eastAsia="en-GB"/>
                <w14:ligatures w14:val="none"/>
              </w:rPr>
              <w:t>. The</w:t>
            </w:r>
            <w:r w:rsidRPr="00AD431E">
              <w:rPr>
                <w:kern w:val="0"/>
                <w:sz w:val="20"/>
                <w14:ligatures w14:val="none"/>
              </w:rPr>
              <w:t xml:space="preserve"> metrics listed are not exhaustive</w:t>
            </w:r>
            <w:r w:rsidR="00C20631">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 however</w:t>
            </w:r>
            <w:r w:rsidRPr="00AD431E">
              <w:rPr>
                <w:kern w:val="0"/>
                <w:sz w:val="20"/>
                <w14:ligatures w14:val="none"/>
              </w:rPr>
              <w:t>, and the correct metrics to report will depend on the organisation’s materiality assessment.</w:t>
            </w:r>
            <w:r w:rsidRPr="0010295C">
              <w:rPr>
                <w:rFonts w:eastAsia="Times New Roman" w:cstheme="minorHAnsi"/>
                <w:kern w:val="0"/>
                <w:sz w:val="20"/>
                <w:szCs w:val="20"/>
                <w:lang w:eastAsia="en-GB"/>
                <w14:ligatures w14:val="none"/>
              </w:rPr>
              <w:t xml:space="preserve"> Note that TNFD lists of assessment metrics continue to be developed (see </w:t>
            </w:r>
            <w:hyperlink r:id="rId87" w:anchor="publication-content" w:history="1">
              <w:r w:rsidRPr="0010295C">
                <w:rPr>
                  <w:rStyle w:val="Hyperlink"/>
                  <w:rFonts w:eastAsia="Times New Roman" w:cstheme="minorHAnsi"/>
                  <w:kern w:val="0"/>
                  <w:sz w:val="20"/>
                  <w:szCs w:val="20"/>
                  <w:lang w:eastAsia="en-GB"/>
                  <w14:ligatures w14:val="none"/>
                </w:rPr>
                <w:t>TNFD discussion paper on sector metrics</w:t>
              </w:r>
            </w:hyperlink>
            <w:r w:rsidRPr="0010295C">
              <w:rPr>
                <w:rFonts w:eastAsia="Times New Roman" w:cstheme="minorHAnsi"/>
                <w:kern w:val="0"/>
                <w:sz w:val="20"/>
                <w:szCs w:val="20"/>
                <w:lang w:eastAsia="en-GB"/>
                <w14:ligatures w14:val="none"/>
              </w:rPr>
              <w:t xml:space="preserve">), and/or are set out in further guidance, for example on specific biomes (see </w:t>
            </w:r>
            <w:hyperlink r:id="rId88" w:history="1">
              <w:r w:rsidR="00A14BC3">
                <w:rPr>
                  <w:rStyle w:val="Hyperlink"/>
                  <w:rFonts w:eastAsia="Times New Roman" w:cstheme="minorHAnsi"/>
                  <w:kern w:val="0"/>
                  <w:sz w:val="20"/>
                  <w:szCs w:val="20"/>
                  <w:lang w:eastAsia="en-GB"/>
                  <w14:ligatures w14:val="none"/>
                </w:rPr>
                <w:t>TNFD guidance</w:t>
              </w:r>
              <w:r w:rsidRPr="0010295C">
                <w:rPr>
                  <w:rStyle w:val="Hyperlink"/>
                  <w:rFonts w:eastAsia="Times New Roman" w:cstheme="minorHAnsi"/>
                  <w:kern w:val="0"/>
                  <w:sz w:val="20"/>
                  <w:szCs w:val="20"/>
                  <w:lang w:eastAsia="en-GB"/>
                  <w14:ligatures w14:val="none"/>
                </w:rPr>
                <w:t xml:space="preserve"> on biomes_v1</w:t>
              </w:r>
            </w:hyperlink>
            <w:r w:rsidRPr="0010295C">
              <w:rPr>
                <w:rFonts w:eastAsia="Times New Roman" w:cstheme="minorHAnsi"/>
                <w:color w:val="2E74B5" w:themeColor="accent5" w:themeShade="BF"/>
                <w:kern w:val="0"/>
                <w:sz w:val="20"/>
                <w:szCs w:val="20"/>
                <w:lang w:eastAsia="en-GB"/>
                <w14:ligatures w14:val="none"/>
              </w:rPr>
              <w:t>).</w:t>
            </w:r>
            <w:bookmarkEnd w:id="168"/>
            <w:bookmarkEnd w:id="169"/>
            <w:r w:rsidR="0010295C" w:rsidRPr="0010295C">
              <w:rPr>
                <w:rFonts w:eastAsia="Times New Roman" w:cstheme="minorHAnsi"/>
                <w:color w:val="2E74B5" w:themeColor="accent5" w:themeShade="BF"/>
                <w:kern w:val="0"/>
                <w:sz w:val="20"/>
                <w:szCs w:val="20"/>
                <w:lang w:eastAsia="en-GB"/>
                <w14:ligatures w14:val="none"/>
              </w:rPr>
              <w:t xml:space="preserve"> </w:t>
            </w:r>
          </w:p>
        </w:tc>
        <w:tc>
          <w:tcPr>
            <w:tcW w:w="2232" w:type="dxa"/>
          </w:tcPr>
          <w:p w14:paraId="01D72939"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523F121D" w14:textId="77777777">
        <w:tc>
          <w:tcPr>
            <w:tcW w:w="3686" w:type="dxa"/>
          </w:tcPr>
          <w:p w14:paraId="7800589A" w14:textId="77777777" w:rsidR="00400C65" w:rsidRPr="0010295C" w:rsidRDefault="00400C65">
            <w:pPr>
              <w:spacing w:before="80" w:after="160" w:line="240" w:lineRule="atLeast"/>
              <w:rPr>
                <w:sz w:val="20"/>
                <w:szCs w:val="20"/>
              </w:rPr>
            </w:pPr>
            <w:permStart w:id="1709917087" w:edGrp="everyone" w:colFirst="2" w:colLast="2"/>
            <w:permEnd w:id="688149386"/>
            <w:r w:rsidRPr="0010295C">
              <w:rPr>
                <w:rFonts w:eastAsia="Times New Roman" w:cstheme="minorHAnsi"/>
                <w:b/>
                <w:bCs/>
                <w:kern w:val="0"/>
                <w:sz w:val="20"/>
                <w:szCs w:val="20"/>
                <w:lang w:eastAsia="en-GB"/>
                <w14:ligatures w14:val="none"/>
              </w:rPr>
              <w:lastRenderedPageBreak/>
              <w:t>Reporting – environmental and social topics other than nature</w:t>
            </w:r>
          </w:p>
        </w:tc>
        <w:tc>
          <w:tcPr>
            <w:tcW w:w="8647" w:type="dxa"/>
          </w:tcPr>
          <w:p w14:paraId="405413F1" w14:textId="12E7E20A" w:rsidR="00400C65" w:rsidRPr="0010295C" w:rsidRDefault="00400C65">
            <w:pPr>
              <w:spacing w:before="80" w:after="160" w:line="240" w:lineRule="atLeast"/>
              <w:textAlignment w:val="baseline"/>
              <w:outlineLvl w:val="2"/>
              <w:rPr>
                <w:rFonts w:cstheme="minorHAnsi"/>
                <w:sz w:val="20"/>
                <w:szCs w:val="20"/>
              </w:rPr>
            </w:pPr>
            <w:bookmarkStart w:id="170" w:name="_Toc156837565"/>
            <w:bookmarkStart w:id="171" w:name="_Toc157095198"/>
            <w:r w:rsidRPr="0010295C">
              <w:rPr>
                <w:rFonts w:cstheme="minorHAnsi"/>
                <w:sz w:val="20"/>
                <w:szCs w:val="20"/>
              </w:rPr>
              <w:t xml:space="preserve">Although the focus of TNFD is on nature-related topics, </w:t>
            </w:r>
            <w:r w:rsidR="001869C9">
              <w:rPr>
                <w:rFonts w:cstheme="minorHAnsi"/>
                <w:sz w:val="20"/>
                <w:szCs w:val="20"/>
              </w:rPr>
              <w:t>it</w:t>
            </w:r>
            <w:r w:rsidRPr="0010295C">
              <w:rPr>
                <w:rFonts w:cstheme="minorHAnsi"/>
                <w:sz w:val="20"/>
                <w:szCs w:val="20"/>
              </w:rPr>
              <w:t xml:space="preserve"> provides dedicated guidance to support stakeholder engagement and inclusive governance (</w:t>
            </w:r>
            <w:hyperlink r:id="rId89" w:history="1">
              <w:r w:rsidR="00A15F00" w:rsidRPr="002261EC">
                <w:rPr>
                  <w:rStyle w:val="Hyperlink"/>
                  <w:rFonts w:cstheme="minorHAnsi"/>
                  <w:sz w:val="20"/>
                  <w:szCs w:val="20"/>
                </w:rPr>
                <w:t xml:space="preserve">TNFD </w:t>
              </w:r>
              <w:r w:rsidR="00A15F00">
                <w:rPr>
                  <w:rStyle w:val="Hyperlink"/>
                  <w:rFonts w:cstheme="minorHAnsi"/>
                  <w:sz w:val="20"/>
                  <w:szCs w:val="20"/>
                </w:rPr>
                <w:t>g</w:t>
              </w:r>
              <w:r w:rsidR="00A15F00" w:rsidRPr="002261EC">
                <w:rPr>
                  <w:rStyle w:val="Hyperlink"/>
                  <w:rFonts w:cstheme="minorHAnsi"/>
                  <w:sz w:val="20"/>
                  <w:szCs w:val="20"/>
                </w:rPr>
                <w:t>uidance on engagement with IPLCs and affected stakeholders v1</w:t>
              </w:r>
            </w:hyperlink>
            <w:r w:rsidR="00A15F00" w:rsidRPr="00826A1C">
              <w:rPr>
                <w:rStyle w:val="Hyperlink"/>
                <w:rFonts w:cstheme="minorHAnsi"/>
                <w:sz w:val="20"/>
                <w:szCs w:val="20"/>
                <w:vertAlign w:val="superscript"/>
              </w:rPr>
              <w:fldChar w:fldCharType="begin"/>
            </w:r>
            <w:r w:rsidR="00A15F00" w:rsidRPr="00826A1C">
              <w:rPr>
                <w:rStyle w:val="Hyperlink"/>
                <w:rFonts w:cstheme="minorHAnsi"/>
                <w:sz w:val="20"/>
                <w:szCs w:val="20"/>
                <w:vertAlign w:val="superscript"/>
              </w:rPr>
              <w:instrText xml:space="preserve"> NOTEREF _Ref158208642 \h </w:instrText>
            </w:r>
            <w:r w:rsidR="00A15F00">
              <w:rPr>
                <w:rStyle w:val="Hyperlink"/>
                <w:rFonts w:cstheme="minorHAnsi"/>
                <w:sz w:val="20"/>
                <w:szCs w:val="20"/>
                <w:vertAlign w:val="superscript"/>
              </w:rPr>
              <w:instrText xml:space="preserve"> \* MERGEFORMAT </w:instrText>
            </w:r>
            <w:r w:rsidR="00A15F00" w:rsidRPr="00826A1C">
              <w:rPr>
                <w:rStyle w:val="Hyperlink"/>
                <w:rFonts w:cstheme="minorHAnsi"/>
                <w:sz w:val="20"/>
                <w:szCs w:val="20"/>
                <w:vertAlign w:val="superscript"/>
              </w:rPr>
            </w:r>
            <w:r w:rsidR="00A15F00" w:rsidRPr="00826A1C">
              <w:rPr>
                <w:rStyle w:val="Hyperlink"/>
                <w:rFonts w:cstheme="minorHAnsi"/>
                <w:sz w:val="20"/>
                <w:szCs w:val="20"/>
                <w:vertAlign w:val="superscript"/>
              </w:rPr>
              <w:fldChar w:fldCharType="separate"/>
            </w:r>
            <w:r w:rsidR="00A15F00" w:rsidRPr="00826A1C">
              <w:rPr>
                <w:rStyle w:val="Hyperlink"/>
                <w:rFonts w:cstheme="minorHAnsi"/>
                <w:sz w:val="20"/>
                <w:szCs w:val="20"/>
                <w:vertAlign w:val="superscript"/>
              </w:rPr>
              <w:t>4</w:t>
            </w:r>
            <w:r w:rsidR="00A15F00" w:rsidRPr="00826A1C">
              <w:rPr>
                <w:rStyle w:val="Hyperlink"/>
                <w:rFonts w:cstheme="minorHAnsi"/>
                <w:sz w:val="20"/>
                <w:szCs w:val="20"/>
                <w:vertAlign w:val="superscript"/>
              </w:rPr>
              <w:fldChar w:fldCharType="end"/>
            </w:r>
            <w:r w:rsidRPr="0010295C">
              <w:rPr>
                <w:rFonts w:cstheme="minorHAnsi"/>
                <w:sz w:val="20"/>
                <w:szCs w:val="20"/>
              </w:rPr>
              <w:t>).</w:t>
            </w:r>
            <w:r w:rsidRPr="0010295C">
              <w:rPr>
                <w:rFonts w:eastAsia="Times New Roman" w:cstheme="minorHAnsi"/>
                <w:kern w:val="0"/>
                <w:sz w:val="20"/>
                <w:szCs w:val="20"/>
                <w:lang w:eastAsia="en-GB"/>
                <w14:ligatures w14:val="none"/>
              </w:rPr>
              <w:t xml:space="preserve"> For impacts on </w:t>
            </w:r>
            <w:r w:rsidR="00EA704E">
              <w:rPr>
                <w:rFonts w:eastAsia="Times New Roman" w:cstheme="minorHAnsi"/>
                <w:kern w:val="0"/>
                <w:sz w:val="20"/>
                <w:szCs w:val="20"/>
                <w:lang w:eastAsia="en-GB"/>
                <w14:ligatures w14:val="none"/>
              </w:rPr>
              <w:t>greenhouse gas</w:t>
            </w:r>
            <w:r w:rsidRPr="0010295C">
              <w:rPr>
                <w:rFonts w:eastAsia="Times New Roman" w:cstheme="minorHAnsi"/>
                <w:kern w:val="0"/>
                <w:sz w:val="20"/>
                <w:szCs w:val="20"/>
                <w:lang w:eastAsia="en-GB"/>
                <w14:ligatures w14:val="none"/>
              </w:rPr>
              <w:t xml:space="preserve"> emissions, </w:t>
            </w:r>
            <w:r w:rsidR="00A14BC3">
              <w:rPr>
                <w:rFonts w:eastAsia="Times New Roman" w:cstheme="minorHAnsi"/>
                <w:kern w:val="0"/>
                <w:sz w:val="20"/>
                <w:szCs w:val="20"/>
                <w:lang w:eastAsia="en-GB"/>
                <w14:ligatures w14:val="none"/>
              </w:rPr>
              <w:t>TNFD guidance</w:t>
            </w:r>
            <w:r w:rsidRPr="0010295C">
              <w:rPr>
                <w:rFonts w:eastAsia="Times New Roman" w:cstheme="minorHAnsi"/>
                <w:kern w:val="0"/>
                <w:sz w:val="20"/>
                <w:szCs w:val="20"/>
                <w:lang w:eastAsia="en-GB"/>
                <w14:ligatures w14:val="none"/>
              </w:rPr>
              <w:t xml:space="preserve"> also refers to TCFD.</w:t>
            </w:r>
            <w:bookmarkEnd w:id="170"/>
            <w:bookmarkEnd w:id="171"/>
          </w:p>
          <w:p w14:paraId="748DD219" w14:textId="58E99131"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172" w:name="_Toc156837566"/>
            <w:bookmarkStart w:id="173" w:name="_Toc157095199"/>
            <w:r w:rsidRPr="0010295C">
              <w:rPr>
                <w:rFonts w:eastAsia="Times New Roman" w:cstheme="minorHAnsi"/>
                <w:kern w:val="0"/>
                <w:sz w:val="20"/>
                <w:szCs w:val="20"/>
                <w:lang w:eastAsia="en-GB"/>
                <w14:ligatures w14:val="none"/>
              </w:rPr>
              <w:t xml:space="preserve">Yet social benefits – benefits to people </w:t>
            </w:r>
            <w:r w:rsidR="00EA704E">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 are central to the design, implementation and effectiveness</w:t>
            </w:r>
            <w:r w:rsidRPr="0010295C" w:rsidDel="0097669D">
              <w:rPr>
                <w:rFonts w:eastAsia="Times New Roman" w:cstheme="minorHAnsi"/>
                <w:kern w:val="0"/>
                <w:sz w:val="20"/>
                <w:szCs w:val="20"/>
                <w:lang w:eastAsia="en-GB"/>
                <w14:ligatures w14:val="none"/>
              </w:rPr>
              <w:t xml:space="preserve"> </w:t>
            </w:r>
            <w:r w:rsidRPr="0010295C">
              <w:rPr>
                <w:rFonts w:eastAsia="Times New Roman" w:cstheme="minorHAnsi"/>
                <w:kern w:val="0"/>
                <w:sz w:val="20"/>
                <w:szCs w:val="20"/>
                <w:lang w:eastAsia="en-GB"/>
                <w14:ligatures w14:val="none"/>
              </w:rPr>
              <w:t>of NbS. Impacts on people in the NbS project’s sphere of influence have material implications for the resilience of the intervention itself. High</w:t>
            </w:r>
            <w:r w:rsidR="00D1110F">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quality NbS projects, following the </w:t>
            </w:r>
            <w:hyperlink r:id="rId90" w:history="1">
              <w:r w:rsidRPr="0010295C">
                <w:rPr>
                  <w:rStyle w:val="Hyperlink"/>
                  <w:sz w:val="20"/>
                  <w:szCs w:val="20"/>
                </w:rPr>
                <w:t>IUCN Global Standard</w:t>
              </w:r>
            </w:hyperlink>
            <w:r w:rsidRPr="0010295C">
              <w:rPr>
                <w:rFonts w:eastAsia="Times New Roman" w:cstheme="minorHAnsi"/>
                <w:kern w:val="0"/>
                <w:sz w:val="20"/>
                <w:szCs w:val="20"/>
                <w:lang w:eastAsia="en-GB"/>
                <w14:ligatures w14:val="none"/>
              </w:rPr>
              <w:t>, are likely to generate impacts for people and communities</w:t>
            </w:r>
            <w:r w:rsidR="00D1110F">
              <w:rPr>
                <w:rFonts w:eastAsia="Times New Roman" w:cstheme="minorHAnsi"/>
                <w:kern w:val="0"/>
                <w:sz w:val="20"/>
                <w:szCs w:val="20"/>
                <w:lang w:eastAsia="en-GB"/>
                <w14:ligatures w14:val="none"/>
              </w:rPr>
              <w:t>,</w:t>
            </w:r>
            <w:r w:rsidRPr="0010295C">
              <w:rPr>
                <w:rFonts w:eastAsia="Times New Roman" w:cstheme="minorHAnsi"/>
                <w:kern w:val="0"/>
                <w:sz w:val="20"/>
                <w:szCs w:val="20"/>
                <w:lang w:eastAsia="en-GB"/>
                <w14:ligatures w14:val="none"/>
              </w:rPr>
              <w:t xml:space="preserve"> some of which are captured by recommended metrics under other sustainability standards, notably the Global Reporting Initiative (GRI). Scoping of potential impacts, including through stakeholder engagement, is essential to identify meaningful indicators to monitor the intervention’s impact.</w:t>
            </w:r>
            <w:bookmarkEnd w:id="172"/>
            <w:bookmarkEnd w:id="173"/>
            <w:r w:rsidRPr="0010295C">
              <w:rPr>
                <w:rFonts w:eastAsia="Times New Roman" w:cstheme="minorHAnsi"/>
                <w:kern w:val="0"/>
                <w:sz w:val="20"/>
                <w:szCs w:val="20"/>
                <w:lang w:eastAsia="en-GB"/>
                <w14:ligatures w14:val="none"/>
              </w:rPr>
              <w:t xml:space="preserve"> </w:t>
            </w:r>
          </w:p>
          <w:p w14:paraId="7FC20935"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bookmarkStart w:id="174" w:name="_Toc156837567"/>
            <w:bookmarkStart w:id="175" w:name="_Toc157095200"/>
            <w:r w:rsidRPr="0010295C">
              <w:rPr>
                <w:rFonts w:eastAsia="Times New Roman" w:cstheme="minorHAnsi"/>
                <w:kern w:val="0"/>
                <w:sz w:val="20"/>
                <w:szCs w:val="20"/>
                <w:lang w:eastAsia="en-GB"/>
                <w14:ligatures w14:val="none"/>
              </w:rPr>
              <w:t xml:space="preserve">Table B6 below identifies </w:t>
            </w:r>
            <w:r w:rsidRPr="0010295C">
              <w:rPr>
                <w:rFonts w:cstheme="minorHAnsi"/>
                <w:sz w:val="20"/>
                <w:szCs w:val="20"/>
              </w:rPr>
              <w:t>GRI reporting standards relevant to NbS reporting on social impacts.</w:t>
            </w:r>
            <w:bookmarkEnd w:id="174"/>
            <w:bookmarkEnd w:id="175"/>
          </w:p>
        </w:tc>
        <w:tc>
          <w:tcPr>
            <w:tcW w:w="2232" w:type="dxa"/>
          </w:tcPr>
          <w:p w14:paraId="51E82778"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400C65" w:rsidRPr="0010295C" w14:paraId="6896DD66" w14:textId="77777777">
        <w:tc>
          <w:tcPr>
            <w:tcW w:w="3686" w:type="dxa"/>
          </w:tcPr>
          <w:p w14:paraId="58A6D579" w14:textId="77777777" w:rsidR="00400C65" w:rsidRPr="0010295C" w:rsidRDefault="00400C65">
            <w:pPr>
              <w:spacing w:before="80" w:after="160" w:line="240" w:lineRule="atLeast"/>
              <w:rPr>
                <w:rFonts w:cstheme="minorHAnsi"/>
                <w:sz w:val="20"/>
                <w:szCs w:val="20"/>
              </w:rPr>
            </w:pPr>
            <w:permStart w:id="96940765" w:edGrp="everyone" w:colFirst="2" w:colLast="2"/>
            <w:permEnd w:id="1709917087"/>
            <w:r w:rsidRPr="0010295C">
              <w:rPr>
                <w:sz w:val="20"/>
                <w:szCs w:val="20"/>
              </w:rPr>
              <w:t>P4: Presentation – Where and how do we present our nature-related disclosures?</w:t>
            </w:r>
          </w:p>
        </w:tc>
        <w:tc>
          <w:tcPr>
            <w:tcW w:w="8647" w:type="dxa"/>
          </w:tcPr>
          <w:p w14:paraId="1358753A" w14:textId="5C3BA5E7" w:rsidR="00400C65" w:rsidRPr="0010295C" w:rsidRDefault="00400C65">
            <w:pPr>
              <w:spacing w:before="80" w:after="160" w:line="240" w:lineRule="atLeast"/>
              <w:outlineLvl w:val="2"/>
              <w:rPr>
                <w:rFonts w:eastAsia="Times New Roman" w:cstheme="minorHAnsi"/>
                <w:color w:val="2E74B5" w:themeColor="accent5" w:themeShade="BF"/>
                <w:sz w:val="20"/>
                <w:szCs w:val="20"/>
                <w:lang w:eastAsia="en-GB"/>
              </w:rPr>
            </w:pPr>
            <w:bookmarkStart w:id="176" w:name="_Toc156837568"/>
            <w:bookmarkStart w:id="177" w:name="_Toc157095201"/>
            <w:r w:rsidRPr="0010295C">
              <w:rPr>
                <w:sz w:val="20"/>
                <w:szCs w:val="20"/>
              </w:rPr>
              <w:t xml:space="preserve">Ultimately, the content of nature-related disclosures should be as outlined in the TNFD Recommendations (see </w:t>
            </w:r>
            <w:r w:rsidRPr="00AD431E">
              <w:rPr>
                <w:sz w:val="20"/>
              </w:rPr>
              <w:t xml:space="preserve">section </w:t>
            </w:r>
            <w:r w:rsidR="00791631">
              <w:rPr>
                <w:sz w:val="20"/>
                <w:szCs w:val="20"/>
              </w:rPr>
              <w:t>C below</w:t>
            </w:r>
            <w:r w:rsidRPr="0010295C">
              <w:rPr>
                <w:sz w:val="20"/>
                <w:szCs w:val="20"/>
              </w:rPr>
              <w:t>)</w:t>
            </w:r>
            <w:r w:rsidR="003F3812">
              <w:rPr>
                <w:sz w:val="20"/>
                <w:szCs w:val="20"/>
              </w:rPr>
              <w:t>.</w:t>
            </w:r>
            <w:r w:rsidRPr="0010295C">
              <w:rPr>
                <w:sz w:val="20"/>
                <w:szCs w:val="20"/>
              </w:rPr>
              <w:t xml:space="preserve"> </w:t>
            </w:r>
            <w:r w:rsidR="003F3812">
              <w:rPr>
                <w:sz w:val="20"/>
                <w:szCs w:val="20"/>
              </w:rPr>
              <w:t>I</w:t>
            </w:r>
            <w:r w:rsidRPr="0010295C">
              <w:rPr>
                <w:sz w:val="20"/>
                <w:szCs w:val="20"/>
              </w:rPr>
              <w:t xml:space="preserve">f included in the organisation’s financial statements or sustainability reports, the presentation of disclosure statements should be consistent with the ISSB’s IFRS S1 (General Requirements). For an NbS project, the outputs of the LEAP </w:t>
            </w:r>
            <w:r w:rsidR="0011687A">
              <w:rPr>
                <w:sz w:val="20"/>
                <w:szCs w:val="20"/>
              </w:rPr>
              <w:t>approach</w:t>
            </w:r>
            <w:r w:rsidRPr="0010295C">
              <w:rPr>
                <w:sz w:val="20"/>
                <w:szCs w:val="20"/>
              </w:rPr>
              <w:t xml:space="preserve"> can be included in other documents such as investor information packs.</w:t>
            </w:r>
            <w:bookmarkEnd w:id="176"/>
            <w:bookmarkEnd w:id="177"/>
            <w:r w:rsidRPr="0010295C">
              <w:rPr>
                <w:sz w:val="20"/>
                <w:szCs w:val="20"/>
              </w:rPr>
              <w:t xml:space="preserve"> </w:t>
            </w:r>
          </w:p>
        </w:tc>
        <w:tc>
          <w:tcPr>
            <w:tcW w:w="2232" w:type="dxa"/>
          </w:tcPr>
          <w:p w14:paraId="4395E59F" w14:textId="77777777" w:rsidR="00400C65" w:rsidRPr="0010295C" w:rsidRDefault="00400C65">
            <w:pPr>
              <w:spacing w:before="80" w:after="160" w:line="240" w:lineRule="atLeast"/>
              <w:textAlignment w:val="baseline"/>
              <w:outlineLvl w:val="2"/>
              <w:rPr>
                <w:rFonts w:eastAsia="Times New Roman" w:cstheme="minorHAnsi"/>
                <w:kern w:val="0"/>
                <w:sz w:val="20"/>
                <w:szCs w:val="20"/>
                <w:lang w:eastAsia="en-GB"/>
                <w14:ligatures w14:val="none"/>
              </w:rPr>
            </w:pPr>
          </w:p>
        </w:tc>
      </w:tr>
      <w:tr w:rsidR="007E495B" w:rsidRPr="0010295C" w14:paraId="3B30E170" w14:textId="77777777">
        <w:tc>
          <w:tcPr>
            <w:tcW w:w="12333" w:type="dxa"/>
            <w:gridSpan w:val="2"/>
            <w:shd w:val="clear" w:color="auto" w:fill="DEEAF6" w:themeFill="accent5" w:themeFillTint="33"/>
          </w:tcPr>
          <w:p w14:paraId="7EB88DAF" w14:textId="77777777" w:rsidR="00400C65" w:rsidRPr="0010295C" w:rsidRDefault="00400C65">
            <w:pPr>
              <w:spacing w:before="80" w:line="240" w:lineRule="atLeast"/>
              <w:outlineLvl w:val="2"/>
              <w:rPr>
                <w:sz w:val="20"/>
                <w:szCs w:val="20"/>
              </w:rPr>
            </w:pPr>
            <w:bookmarkStart w:id="178" w:name="_Toc156837569"/>
            <w:bookmarkStart w:id="179" w:name="_Toc157095202"/>
            <w:permStart w:id="765021126" w:edGrp="everyone" w:colFirst="1" w:colLast="1"/>
            <w:permEnd w:id="96940765"/>
            <w:r w:rsidRPr="0010295C">
              <w:rPr>
                <w:b/>
                <w:bCs/>
                <w:i/>
                <w:iCs/>
                <w:sz w:val="20"/>
                <w:szCs w:val="20"/>
              </w:rPr>
              <w:t>Questions for engagement with IPLCs and affected stakeholders</w:t>
            </w:r>
            <w:bookmarkEnd w:id="178"/>
            <w:bookmarkEnd w:id="179"/>
          </w:p>
        </w:tc>
        <w:tc>
          <w:tcPr>
            <w:tcW w:w="2232" w:type="dxa"/>
            <w:shd w:val="clear" w:color="auto" w:fill="DEEAF6" w:themeFill="accent5" w:themeFillTint="33"/>
          </w:tcPr>
          <w:p w14:paraId="0920678A"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49A7FEA3" w14:textId="77777777">
        <w:tc>
          <w:tcPr>
            <w:tcW w:w="3686" w:type="dxa"/>
            <w:shd w:val="clear" w:color="auto" w:fill="DEEAF6" w:themeFill="accent5" w:themeFillTint="33"/>
          </w:tcPr>
          <w:p w14:paraId="5D456A64" w14:textId="77777777" w:rsidR="00400C65" w:rsidRPr="0010295C" w:rsidRDefault="00400C65">
            <w:pPr>
              <w:spacing w:before="80" w:line="240" w:lineRule="atLeast"/>
              <w:rPr>
                <w:i/>
                <w:iCs/>
                <w:sz w:val="20"/>
                <w:szCs w:val="20"/>
              </w:rPr>
            </w:pPr>
            <w:permStart w:id="1669230581" w:edGrp="everyone" w:colFirst="2" w:colLast="2"/>
            <w:permEnd w:id="765021126"/>
            <w:r w:rsidRPr="0010295C">
              <w:rPr>
                <w:rFonts w:cstheme="minorHAnsi"/>
                <w:i/>
                <w:iCs/>
                <w:sz w:val="20"/>
                <w:szCs w:val="20"/>
              </w:rPr>
              <w:t xml:space="preserve">P1: Strategy and resource allocation plans </w:t>
            </w:r>
          </w:p>
        </w:tc>
        <w:tc>
          <w:tcPr>
            <w:tcW w:w="8647" w:type="dxa"/>
            <w:shd w:val="clear" w:color="auto" w:fill="DEEAF6" w:themeFill="accent5" w:themeFillTint="33"/>
          </w:tcPr>
          <w:p w14:paraId="4B0F5CF6" w14:textId="77777777" w:rsidR="00400C65" w:rsidRPr="0010295C" w:rsidRDefault="00400C65">
            <w:pPr>
              <w:spacing w:before="80" w:line="240" w:lineRule="atLeast"/>
              <w:outlineLvl w:val="2"/>
              <w:rPr>
                <w:i/>
                <w:iCs/>
                <w:sz w:val="20"/>
                <w:szCs w:val="20"/>
              </w:rPr>
            </w:pPr>
            <w:bookmarkStart w:id="180" w:name="_Toc156837570"/>
            <w:bookmarkStart w:id="181" w:name="_Toc157095203"/>
            <w:r w:rsidRPr="0010295C">
              <w:rPr>
                <w:rFonts w:cstheme="minorHAnsi"/>
                <w:i/>
                <w:iCs/>
                <w:sz w:val="20"/>
                <w:szCs w:val="20"/>
              </w:rPr>
              <w:t>Does the resource allocation reflect identified needs for meaningful and ongoing engagement as part of mitigation and management strategies?</w:t>
            </w:r>
            <w:bookmarkEnd w:id="180"/>
            <w:bookmarkEnd w:id="181"/>
          </w:p>
        </w:tc>
        <w:tc>
          <w:tcPr>
            <w:tcW w:w="2232" w:type="dxa"/>
            <w:shd w:val="clear" w:color="auto" w:fill="DEEAF6" w:themeFill="accent5" w:themeFillTint="33"/>
          </w:tcPr>
          <w:p w14:paraId="276E3305"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4F7C9E54" w14:textId="77777777">
        <w:tc>
          <w:tcPr>
            <w:tcW w:w="3686" w:type="dxa"/>
            <w:shd w:val="clear" w:color="auto" w:fill="DEEAF6" w:themeFill="accent5" w:themeFillTint="33"/>
          </w:tcPr>
          <w:p w14:paraId="4CE0996B" w14:textId="77777777" w:rsidR="00400C65" w:rsidRPr="0010295C" w:rsidRDefault="00400C65">
            <w:pPr>
              <w:spacing w:before="80" w:after="160" w:line="240" w:lineRule="atLeast"/>
              <w:rPr>
                <w:rFonts w:cstheme="minorHAnsi"/>
                <w:i/>
                <w:iCs/>
                <w:sz w:val="20"/>
                <w:szCs w:val="20"/>
              </w:rPr>
            </w:pPr>
            <w:permStart w:id="960043757" w:edGrp="everyone" w:colFirst="2" w:colLast="2"/>
            <w:permEnd w:id="1669230581"/>
            <w:r w:rsidRPr="0010295C">
              <w:rPr>
                <w:rFonts w:cstheme="minorHAnsi"/>
                <w:i/>
                <w:iCs/>
                <w:sz w:val="20"/>
                <w:szCs w:val="20"/>
              </w:rPr>
              <w:t xml:space="preserve">P2: Target setting and performance management </w:t>
            </w:r>
          </w:p>
        </w:tc>
        <w:tc>
          <w:tcPr>
            <w:tcW w:w="8647" w:type="dxa"/>
            <w:shd w:val="clear" w:color="auto" w:fill="DEEAF6" w:themeFill="accent5" w:themeFillTint="33"/>
          </w:tcPr>
          <w:p w14:paraId="5F6A6E6B" w14:textId="77777777" w:rsidR="00400C65" w:rsidRPr="0010295C" w:rsidRDefault="00400C65">
            <w:pPr>
              <w:spacing w:before="80" w:line="240" w:lineRule="atLeast"/>
              <w:outlineLvl w:val="2"/>
              <w:rPr>
                <w:i/>
                <w:iCs/>
                <w:sz w:val="20"/>
                <w:szCs w:val="20"/>
              </w:rPr>
            </w:pPr>
            <w:bookmarkStart w:id="182" w:name="_Toc156837571"/>
            <w:bookmarkStart w:id="183" w:name="_Toc157095204"/>
            <w:r w:rsidRPr="0010295C">
              <w:rPr>
                <w:rFonts w:cstheme="minorHAnsi"/>
                <w:i/>
                <w:iCs/>
                <w:sz w:val="20"/>
                <w:szCs w:val="20"/>
              </w:rPr>
              <w:t>Are the targets defined, and is progress measured with input from IPLCs and affected stakeholders?</w:t>
            </w:r>
            <w:bookmarkEnd w:id="182"/>
            <w:bookmarkEnd w:id="183"/>
          </w:p>
        </w:tc>
        <w:tc>
          <w:tcPr>
            <w:tcW w:w="2232" w:type="dxa"/>
            <w:shd w:val="clear" w:color="auto" w:fill="DEEAF6" w:themeFill="accent5" w:themeFillTint="33"/>
          </w:tcPr>
          <w:p w14:paraId="111AE2D4"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1A0065BD" w14:textId="77777777">
        <w:tc>
          <w:tcPr>
            <w:tcW w:w="3686" w:type="dxa"/>
            <w:shd w:val="clear" w:color="auto" w:fill="DEEAF6" w:themeFill="accent5" w:themeFillTint="33"/>
          </w:tcPr>
          <w:p w14:paraId="7AD2E902" w14:textId="77777777" w:rsidR="00400C65" w:rsidRPr="0010295C" w:rsidRDefault="00400C65">
            <w:pPr>
              <w:spacing w:before="80" w:after="160" w:line="240" w:lineRule="atLeast"/>
              <w:rPr>
                <w:rFonts w:cstheme="minorHAnsi"/>
                <w:i/>
                <w:iCs/>
                <w:sz w:val="20"/>
                <w:szCs w:val="20"/>
              </w:rPr>
            </w:pPr>
            <w:permStart w:id="283079077" w:edGrp="everyone" w:colFirst="2" w:colLast="2"/>
            <w:permEnd w:id="960043757"/>
            <w:r w:rsidRPr="0010295C">
              <w:rPr>
                <w:rFonts w:cstheme="minorHAnsi"/>
                <w:i/>
                <w:iCs/>
                <w:sz w:val="20"/>
                <w:szCs w:val="20"/>
              </w:rPr>
              <w:t xml:space="preserve">P3: Reporting </w:t>
            </w:r>
          </w:p>
        </w:tc>
        <w:tc>
          <w:tcPr>
            <w:tcW w:w="8647" w:type="dxa"/>
            <w:shd w:val="clear" w:color="auto" w:fill="DEEAF6" w:themeFill="accent5" w:themeFillTint="33"/>
          </w:tcPr>
          <w:p w14:paraId="0841F288" w14:textId="77777777" w:rsidR="00400C65" w:rsidRPr="0010295C" w:rsidRDefault="00400C65">
            <w:pPr>
              <w:spacing w:before="80" w:line="240" w:lineRule="atLeast"/>
              <w:outlineLvl w:val="2"/>
              <w:rPr>
                <w:i/>
                <w:iCs/>
                <w:sz w:val="20"/>
                <w:szCs w:val="20"/>
              </w:rPr>
            </w:pPr>
            <w:bookmarkStart w:id="184" w:name="_Toc156837572"/>
            <w:bookmarkStart w:id="185" w:name="_Toc157095205"/>
            <w:r w:rsidRPr="0010295C">
              <w:rPr>
                <w:rFonts w:cstheme="minorHAnsi"/>
                <w:i/>
                <w:iCs/>
                <w:sz w:val="20"/>
                <w:szCs w:val="20"/>
              </w:rPr>
              <w:t>What are the expectations in terms of disclosure of IPLCs and affected stakeholders?</w:t>
            </w:r>
            <w:bookmarkEnd w:id="184"/>
            <w:bookmarkEnd w:id="185"/>
          </w:p>
        </w:tc>
        <w:tc>
          <w:tcPr>
            <w:tcW w:w="2232" w:type="dxa"/>
            <w:shd w:val="clear" w:color="auto" w:fill="DEEAF6" w:themeFill="accent5" w:themeFillTint="33"/>
          </w:tcPr>
          <w:p w14:paraId="6502082C"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tr w:rsidR="00400C65" w:rsidRPr="0010295C" w14:paraId="08874CA2" w14:textId="77777777">
        <w:tc>
          <w:tcPr>
            <w:tcW w:w="3686" w:type="dxa"/>
            <w:shd w:val="clear" w:color="auto" w:fill="DEEAF6" w:themeFill="accent5" w:themeFillTint="33"/>
          </w:tcPr>
          <w:p w14:paraId="1C4BD0C4" w14:textId="77777777" w:rsidR="00400C65" w:rsidRPr="0010295C" w:rsidRDefault="00400C65">
            <w:pPr>
              <w:spacing w:before="80" w:line="240" w:lineRule="atLeast"/>
              <w:rPr>
                <w:i/>
                <w:iCs/>
                <w:sz w:val="20"/>
                <w:szCs w:val="20"/>
              </w:rPr>
            </w:pPr>
            <w:permStart w:id="490434274" w:edGrp="everyone" w:colFirst="2" w:colLast="2"/>
            <w:permEnd w:id="283079077"/>
            <w:r w:rsidRPr="0010295C">
              <w:rPr>
                <w:rFonts w:cstheme="minorHAnsi"/>
                <w:i/>
                <w:iCs/>
                <w:sz w:val="20"/>
                <w:szCs w:val="20"/>
              </w:rPr>
              <w:t xml:space="preserve">P4: Presentation </w:t>
            </w:r>
          </w:p>
        </w:tc>
        <w:tc>
          <w:tcPr>
            <w:tcW w:w="8647" w:type="dxa"/>
            <w:shd w:val="clear" w:color="auto" w:fill="DEEAF6" w:themeFill="accent5" w:themeFillTint="33"/>
          </w:tcPr>
          <w:p w14:paraId="23949F29" w14:textId="77777777" w:rsidR="00400C65" w:rsidRPr="0010295C" w:rsidRDefault="00400C65">
            <w:pPr>
              <w:spacing w:before="80" w:line="240" w:lineRule="atLeast"/>
              <w:outlineLvl w:val="2"/>
              <w:rPr>
                <w:i/>
                <w:iCs/>
                <w:sz w:val="20"/>
                <w:szCs w:val="20"/>
              </w:rPr>
            </w:pPr>
            <w:bookmarkStart w:id="186" w:name="_Toc156837573"/>
            <w:bookmarkStart w:id="187" w:name="_Toc157095206"/>
            <w:r w:rsidRPr="0010295C">
              <w:rPr>
                <w:rFonts w:cstheme="minorHAnsi"/>
                <w:i/>
                <w:iCs/>
                <w:sz w:val="20"/>
                <w:szCs w:val="20"/>
              </w:rPr>
              <w:t>Are nature-related disclosures presented in a way that the results are available, easily accessible, culturally appropriate, and easily interpreted by IPLCs and affected stakeholders?</w:t>
            </w:r>
            <w:bookmarkEnd w:id="186"/>
            <w:bookmarkEnd w:id="187"/>
          </w:p>
        </w:tc>
        <w:tc>
          <w:tcPr>
            <w:tcW w:w="2232" w:type="dxa"/>
            <w:shd w:val="clear" w:color="auto" w:fill="DEEAF6" w:themeFill="accent5" w:themeFillTint="33"/>
          </w:tcPr>
          <w:p w14:paraId="17AAA4F7" w14:textId="77777777" w:rsidR="00400C65" w:rsidRPr="0010295C" w:rsidRDefault="00400C65">
            <w:pPr>
              <w:spacing w:before="80" w:line="240" w:lineRule="atLeast"/>
              <w:textAlignment w:val="baseline"/>
              <w:outlineLvl w:val="2"/>
              <w:rPr>
                <w:rFonts w:eastAsia="Times New Roman" w:cstheme="minorHAnsi"/>
                <w:kern w:val="0"/>
                <w:sz w:val="20"/>
                <w:szCs w:val="20"/>
                <w:lang w:eastAsia="en-GB"/>
                <w14:ligatures w14:val="none"/>
              </w:rPr>
            </w:pPr>
          </w:p>
        </w:tc>
      </w:tr>
      <w:permEnd w:id="490434274"/>
    </w:tbl>
    <w:p w14:paraId="49939F78" w14:textId="77777777" w:rsidR="00400C65" w:rsidRPr="0010295C" w:rsidRDefault="00400C65" w:rsidP="00400C65"/>
    <w:p w14:paraId="3F599669" w14:textId="77777777" w:rsidR="00400C65" w:rsidRPr="0010295C" w:rsidRDefault="00400C65" w:rsidP="00400C65">
      <w:pPr>
        <w:rPr>
          <w:rFonts w:cstheme="minorHAnsi"/>
          <w:b/>
          <w:bCs/>
          <w:sz w:val="28"/>
          <w:szCs w:val="28"/>
        </w:rPr>
      </w:pPr>
      <w:r w:rsidRPr="0010295C">
        <w:rPr>
          <w:rFonts w:cstheme="minorHAnsi"/>
          <w:sz w:val="28"/>
          <w:szCs w:val="28"/>
        </w:rPr>
        <w:br w:type="page"/>
      </w:r>
    </w:p>
    <w:p w14:paraId="6AEC0F7C" w14:textId="77777777" w:rsidR="00400C65" w:rsidRPr="0010295C" w:rsidRDefault="00400C65" w:rsidP="00400C65">
      <w:pPr>
        <w:pStyle w:val="Heading2"/>
        <w:numPr>
          <w:ilvl w:val="0"/>
          <w:numId w:val="0"/>
        </w:numPr>
        <w:ind w:left="360" w:hanging="360"/>
      </w:pPr>
      <w:bookmarkStart w:id="188" w:name="_Toc156837574"/>
      <w:bookmarkStart w:id="189" w:name="_Toc157095207"/>
      <w:r w:rsidRPr="0010295C">
        <w:lastRenderedPageBreak/>
        <w:t>B6.</w:t>
      </w:r>
      <w:r w:rsidRPr="0010295C">
        <w:tab/>
        <w:t xml:space="preserve"> GRI reporting standards relevant to NbS reporting on social impacts</w:t>
      </w:r>
      <w:bookmarkEnd w:id="188"/>
      <w:bookmarkEnd w:id="189"/>
    </w:p>
    <w:tbl>
      <w:tblPr>
        <w:tblStyle w:val="TableGrid"/>
        <w:tblW w:w="0" w:type="auto"/>
        <w:tblLook w:val="04A0" w:firstRow="1" w:lastRow="0" w:firstColumn="1" w:lastColumn="0" w:noHBand="0" w:noVBand="1"/>
      </w:tblPr>
      <w:tblGrid>
        <w:gridCol w:w="6206"/>
        <w:gridCol w:w="7968"/>
      </w:tblGrid>
      <w:tr w:rsidR="001B7E8C" w:rsidRPr="0010295C" w14:paraId="21341A7D" w14:textId="77777777">
        <w:tc>
          <w:tcPr>
            <w:tcW w:w="6206" w:type="dxa"/>
            <w:vMerge w:val="restart"/>
            <w:tcBorders>
              <w:top w:val="nil"/>
              <w:left w:val="nil"/>
              <w:bottom w:val="nil"/>
              <w:right w:val="nil"/>
            </w:tcBorders>
          </w:tcPr>
          <w:p w14:paraId="7D1B03FA" w14:textId="77777777" w:rsidR="00400C65" w:rsidRPr="0010295C" w:rsidRDefault="00400C65">
            <w:pPr>
              <w:spacing w:before="80" w:after="80" w:line="240" w:lineRule="atLeast"/>
              <w:rPr>
                <w:rFonts w:cstheme="minorHAnsi"/>
                <w:b/>
                <w:bCs/>
                <w:sz w:val="20"/>
                <w:szCs w:val="20"/>
              </w:rPr>
            </w:pPr>
            <w:r w:rsidRPr="0010295C">
              <w:rPr>
                <w:rFonts w:cstheme="minorHAnsi"/>
                <w:b/>
                <w:bCs/>
                <w:sz w:val="20"/>
                <w:szCs w:val="20"/>
              </w:rPr>
              <w:t xml:space="preserve">Background to GRI </w:t>
            </w:r>
          </w:p>
          <w:p w14:paraId="10747872" w14:textId="4E383955" w:rsidR="00400C65" w:rsidRPr="0010295C" w:rsidRDefault="00400C65">
            <w:pPr>
              <w:spacing w:before="80" w:after="80" w:line="240" w:lineRule="atLeast"/>
              <w:rPr>
                <w:rFonts w:cstheme="minorHAnsi"/>
                <w:sz w:val="20"/>
                <w:szCs w:val="20"/>
              </w:rPr>
            </w:pPr>
            <w:r w:rsidRPr="0010295C">
              <w:rPr>
                <w:rFonts w:cstheme="minorHAnsi"/>
                <w:sz w:val="20"/>
                <w:szCs w:val="20"/>
              </w:rPr>
              <w:t xml:space="preserve">GRI Sustainability Reporting Standards (GRI Standards) enable an organisation to report information about its most significant impacts on the economy, environment and people, including impacts on their human rights, and how it manages these impacts. </w:t>
            </w:r>
            <w:r w:rsidRPr="0010295C">
              <w:rPr>
                <w:rFonts w:cstheme="minorHAnsi"/>
                <w:b/>
                <w:bCs/>
                <w:sz w:val="20"/>
                <w:szCs w:val="20"/>
              </w:rPr>
              <w:t>N</w:t>
            </w:r>
            <w:r w:rsidR="003A58D2">
              <w:rPr>
                <w:rFonts w:cstheme="minorHAnsi"/>
                <w:b/>
                <w:bCs/>
                <w:sz w:val="20"/>
                <w:szCs w:val="20"/>
              </w:rPr>
              <w:t>b</w:t>
            </w:r>
            <w:r w:rsidRPr="0010295C">
              <w:rPr>
                <w:rFonts w:cstheme="minorHAnsi"/>
                <w:b/>
                <w:bCs/>
                <w:sz w:val="20"/>
                <w:szCs w:val="20"/>
              </w:rPr>
              <w:t xml:space="preserve">S projects should note that GRI standards may cover social impacts more comprehensively that TNFD, </w:t>
            </w:r>
            <w:r w:rsidR="009200C8">
              <w:rPr>
                <w:rFonts w:cstheme="minorHAnsi"/>
                <w:b/>
                <w:bCs/>
                <w:sz w:val="20"/>
                <w:szCs w:val="20"/>
              </w:rPr>
              <w:t>so may be useful to refer to</w:t>
            </w:r>
            <w:r w:rsidR="009200C8" w:rsidRPr="00AD431E">
              <w:rPr>
                <w:b/>
                <w:sz w:val="20"/>
              </w:rPr>
              <w:t>.</w:t>
            </w:r>
            <w:r w:rsidR="009200C8">
              <w:rPr>
                <w:rFonts w:cstheme="minorHAnsi"/>
                <w:b/>
                <w:bCs/>
                <w:sz w:val="20"/>
                <w:szCs w:val="20"/>
              </w:rPr>
              <w:t xml:space="preserve"> </w:t>
            </w:r>
          </w:p>
          <w:p w14:paraId="5F3D732C" w14:textId="77777777" w:rsidR="00400C65" w:rsidRPr="0010295C" w:rsidRDefault="00400C65">
            <w:pPr>
              <w:spacing w:before="80" w:after="80" w:line="240" w:lineRule="atLeast"/>
              <w:rPr>
                <w:rFonts w:cstheme="minorHAnsi"/>
                <w:b/>
                <w:bCs/>
                <w:sz w:val="20"/>
                <w:szCs w:val="20"/>
              </w:rPr>
            </w:pPr>
            <w:r w:rsidRPr="0010295C">
              <w:rPr>
                <w:rFonts w:cstheme="minorHAnsi"/>
                <w:b/>
                <w:bCs/>
                <w:sz w:val="20"/>
                <w:szCs w:val="20"/>
              </w:rPr>
              <w:t>Universal Standards: GRI 1, GRI 2 and GRI 3</w:t>
            </w:r>
          </w:p>
          <w:p w14:paraId="53783CF2" w14:textId="5DFC5887" w:rsidR="00400C65" w:rsidRPr="0010295C" w:rsidRDefault="00400C65">
            <w:pPr>
              <w:spacing w:before="80" w:after="80" w:line="240" w:lineRule="atLeast"/>
              <w:rPr>
                <w:rFonts w:cstheme="minorHAnsi"/>
                <w:sz w:val="20"/>
                <w:szCs w:val="20"/>
                <w:u w:val="single"/>
              </w:rPr>
            </w:pPr>
            <w:r w:rsidRPr="0010295C">
              <w:rPr>
                <w:rFonts w:cstheme="minorHAnsi"/>
                <w:sz w:val="20"/>
                <w:szCs w:val="20"/>
              </w:rPr>
              <w:t>GRI 1: Foundation 2021 specifies the requirements that the organisation must comply with to report in accordance with the GRI Standards. GRI 2: General Disclosures 2021 contains disclosures that the organisation uses to provide information about its reporting practices and other organisational details, such as its activities, governance and policies. GRI 3: Material Topics 2021 provides guidance on how to determine material topics and contains disclosures that the organisation uses to report information about its process of determining material topics, its list of material topics, and how it manages each topic.</w:t>
            </w:r>
          </w:p>
          <w:p w14:paraId="46C6E136" w14:textId="77777777" w:rsidR="00400C65" w:rsidRPr="0010295C" w:rsidRDefault="00400C65">
            <w:pPr>
              <w:spacing w:before="80" w:after="80" w:line="240" w:lineRule="atLeast"/>
              <w:rPr>
                <w:rFonts w:cstheme="minorHAnsi"/>
                <w:b/>
                <w:bCs/>
                <w:sz w:val="20"/>
                <w:szCs w:val="20"/>
              </w:rPr>
            </w:pPr>
            <w:r w:rsidRPr="0010295C">
              <w:rPr>
                <w:rFonts w:cstheme="minorHAnsi"/>
                <w:b/>
                <w:bCs/>
                <w:sz w:val="20"/>
                <w:szCs w:val="20"/>
              </w:rPr>
              <w:t>Sector Standards</w:t>
            </w:r>
          </w:p>
          <w:p w14:paraId="56BAB187" w14:textId="77777777" w:rsidR="00400C65" w:rsidRPr="0010295C" w:rsidRDefault="00400C65">
            <w:pPr>
              <w:spacing w:before="80" w:after="80" w:line="240" w:lineRule="atLeast"/>
              <w:rPr>
                <w:rFonts w:cstheme="minorHAnsi"/>
                <w:sz w:val="20"/>
                <w:szCs w:val="20"/>
              </w:rPr>
            </w:pPr>
            <w:r w:rsidRPr="0010295C">
              <w:rPr>
                <w:rFonts w:cstheme="minorHAnsi"/>
                <w:sz w:val="20"/>
                <w:szCs w:val="20"/>
              </w:rPr>
              <w:t>The Sector Standards provide information for organisations about the likely material topics faced in their sector.</w:t>
            </w:r>
            <w:r w:rsidRPr="0010295C" w:rsidDel="00DE7F56">
              <w:rPr>
                <w:rFonts w:cstheme="minorHAnsi"/>
                <w:sz w:val="20"/>
                <w:szCs w:val="20"/>
              </w:rPr>
              <w:t xml:space="preserve"> </w:t>
            </w:r>
          </w:p>
          <w:p w14:paraId="53396ADF" w14:textId="77777777" w:rsidR="00400C65" w:rsidRPr="0010295C" w:rsidRDefault="00400C65">
            <w:pPr>
              <w:spacing w:before="80" w:after="80" w:line="240" w:lineRule="atLeast"/>
              <w:rPr>
                <w:rFonts w:cstheme="minorHAnsi"/>
                <w:b/>
                <w:bCs/>
                <w:sz w:val="20"/>
                <w:szCs w:val="20"/>
              </w:rPr>
            </w:pPr>
            <w:r w:rsidRPr="0010295C">
              <w:rPr>
                <w:rFonts w:cstheme="minorHAnsi"/>
                <w:b/>
                <w:bCs/>
                <w:sz w:val="20"/>
                <w:szCs w:val="20"/>
              </w:rPr>
              <w:t>Topic Standards</w:t>
            </w:r>
          </w:p>
          <w:p w14:paraId="5CC5DD41" w14:textId="77777777" w:rsidR="00400C65" w:rsidRPr="0010295C" w:rsidRDefault="00400C65">
            <w:pPr>
              <w:spacing w:before="80" w:after="80" w:line="240" w:lineRule="atLeast"/>
              <w:rPr>
                <w:rFonts w:cstheme="minorHAnsi"/>
                <w:i/>
                <w:iCs/>
                <w:sz w:val="20"/>
                <w:szCs w:val="20"/>
              </w:rPr>
            </w:pPr>
            <w:r w:rsidRPr="0010295C">
              <w:rPr>
                <w:rFonts w:cstheme="minorHAnsi"/>
                <w:sz w:val="20"/>
                <w:szCs w:val="20"/>
              </w:rPr>
              <w:t xml:space="preserve">The Topic Standards contain disclosures that the organisation uses to report information about its impacts in relation to particular topics. </w:t>
            </w:r>
            <w:r w:rsidRPr="0010295C">
              <w:rPr>
                <w:rFonts w:cstheme="minorHAnsi"/>
                <w:b/>
                <w:bCs/>
                <w:sz w:val="20"/>
                <w:szCs w:val="20"/>
              </w:rPr>
              <w:t xml:space="preserve">The organisation uses the Topic Standards according to the list of material topics it has determined using GRI 3. </w:t>
            </w:r>
            <w:r w:rsidRPr="0010295C">
              <w:rPr>
                <w:rFonts w:cstheme="minorHAnsi"/>
                <w:i/>
                <w:iCs/>
                <w:sz w:val="20"/>
                <w:szCs w:val="20"/>
              </w:rPr>
              <w:t>(i.e. material to the corporate or investor).</w:t>
            </w:r>
          </w:p>
        </w:tc>
        <w:tc>
          <w:tcPr>
            <w:tcW w:w="7968" w:type="dxa"/>
            <w:tcBorders>
              <w:top w:val="nil"/>
              <w:left w:val="nil"/>
              <w:bottom w:val="nil"/>
              <w:right w:val="nil"/>
            </w:tcBorders>
          </w:tcPr>
          <w:p w14:paraId="2DC5E433" w14:textId="5E350403" w:rsidR="00400C65" w:rsidRPr="0010295C" w:rsidRDefault="00400C65">
            <w:pPr>
              <w:spacing w:before="80" w:after="80" w:line="240" w:lineRule="atLeast"/>
              <w:ind w:left="178" w:right="279"/>
              <w:jc w:val="center"/>
              <w:rPr>
                <w:rFonts w:cstheme="minorHAnsi"/>
                <w:i/>
                <w:iCs/>
                <w:sz w:val="20"/>
                <w:szCs w:val="20"/>
              </w:rPr>
            </w:pPr>
            <w:r w:rsidRPr="0010295C">
              <w:rPr>
                <w:rFonts w:cstheme="minorHAnsi"/>
                <w:i/>
                <w:iCs/>
                <w:sz w:val="20"/>
                <w:szCs w:val="20"/>
              </w:rPr>
              <w:t xml:space="preserve">GRI Standards are structured as a system of interrelated standards </w:t>
            </w:r>
            <w:r w:rsidR="0011687A">
              <w:rPr>
                <w:rFonts w:cstheme="minorHAnsi"/>
                <w:i/>
                <w:iCs/>
                <w:sz w:val="20"/>
                <w:szCs w:val="20"/>
              </w:rPr>
              <w:t>0</w:t>
            </w:r>
            <w:r w:rsidRPr="0010295C">
              <w:rPr>
                <w:rFonts w:cstheme="minorHAnsi"/>
                <w:i/>
                <w:iCs/>
                <w:sz w:val="20"/>
                <w:szCs w:val="20"/>
              </w:rPr>
              <w:t xml:space="preserve"> organised into three series: Universal Standards, Sector Standards, and Topic Standards (see Figure 1).</w:t>
            </w:r>
          </w:p>
          <w:p w14:paraId="1BD04D59" w14:textId="77777777" w:rsidR="00400C65" w:rsidRPr="0010295C" w:rsidRDefault="00400C65">
            <w:pPr>
              <w:spacing w:before="80" w:after="80" w:line="240" w:lineRule="atLeast"/>
              <w:ind w:left="178" w:right="279"/>
              <w:jc w:val="center"/>
              <w:rPr>
                <w:rFonts w:cstheme="minorHAnsi"/>
                <w:sz w:val="20"/>
                <w:szCs w:val="20"/>
              </w:rPr>
            </w:pPr>
          </w:p>
        </w:tc>
      </w:tr>
      <w:tr w:rsidR="001B7E8C" w:rsidRPr="0010295C" w14:paraId="353301B8" w14:textId="77777777">
        <w:tc>
          <w:tcPr>
            <w:tcW w:w="6206" w:type="dxa"/>
            <w:vMerge/>
            <w:tcBorders>
              <w:top w:val="nil"/>
              <w:left w:val="nil"/>
              <w:bottom w:val="nil"/>
              <w:right w:val="nil"/>
            </w:tcBorders>
          </w:tcPr>
          <w:p w14:paraId="66E8E801" w14:textId="77777777" w:rsidR="00400C65" w:rsidRPr="0010295C" w:rsidRDefault="00400C65">
            <w:pPr>
              <w:spacing w:before="80" w:after="80" w:line="240" w:lineRule="atLeast"/>
              <w:rPr>
                <w:rFonts w:cstheme="minorHAnsi"/>
                <w:b/>
                <w:bCs/>
                <w:sz w:val="20"/>
                <w:szCs w:val="20"/>
              </w:rPr>
            </w:pPr>
          </w:p>
        </w:tc>
        <w:tc>
          <w:tcPr>
            <w:tcW w:w="7968" w:type="dxa"/>
            <w:tcBorders>
              <w:top w:val="nil"/>
              <w:left w:val="nil"/>
              <w:bottom w:val="nil"/>
              <w:right w:val="nil"/>
            </w:tcBorders>
          </w:tcPr>
          <w:p w14:paraId="101949DB" w14:textId="32E7DF5A" w:rsidR="00400C65" w:rsidRPr="0010295C" w:rsidRDefault="00400C65">
            <w:pPr>
              <w:spacing w:line="280" w:lineRule="atLeast"/>
              <w:rPr>
                <w:rFonts w:cstheme="minorHAnsi"/>
                <w:noProof/>
                <w:sz w:val="20"/>
                <w:szCs w:val="20"/>
              </w:rPr>
            </w:pPr>
            <w:r w:rsidRPr="0010295C">
              <w:rPr>
                <w:rFonts w:cstheme="minorHAnsi"/>
                <w:noProof/>
                <w:sz w:val="20"/>
                <w:szCs w:val="20"/>
              </w:rPr>
              <w:drawing>
                <wp:anchor distT="0" distB="0" distL="114300" distR="114300" simplePos="0" relativeHeight="251658240" behindDoc="0" locked="0" layoutInCell="1" allowOverlap="1" wp14:anchorId="0E5994CC" wp14:editId="4297A3A6">
                  <wp:simplePos x="0" y="0"/>
                  <wp:positionH relativeFrom="column">
                    <wp:posOffset>-2393</wp:posOffset>
                  </wp:positionH>
                  <wp:positionV relativeFrom="paragraph">
                    <wp:posOffset>-2931</wp:posOffset>
                  </wp:positionV>
                  <wp:extent cx="4922520" cy="3443475"/>
                  <wp:effectExtent l="0" t="0" r="0" b="0"/>
                  <wp:wrapTopAndBottom/>
                  <wp:docPr id="1024352083" name="Picture 10243520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922520" cy="3443475"/>
                          </a:xfrm>
                          <a:prstGeom prst="rect">
                            <a:avLst/>
                          </a:prstGeom>
                        </pic:spPr>
                      </pic:pic>
                    </a:graphicData>
                  </a:graphic>
                  <wp14:sizeRelH relativeFrom="page">
                    <wp14:pctWidth>0</wp14:pctWidth>
                  </wp14:sizeRelH>
                  <wp14:sizeRelV relativeFrom="page">
                    <wp14:pctHeight>0</wp14:pctHeight>
                  </wp14:sizeRelV>
                </wp:anchor>
              </w:drawing>
            </w:r>
          </w:p>
        </w:tc>
      </w:tr>
      <w:tr w:rsidR="001B7E8C" w:rsidRPr="0010295C" w14:paraId="55EBC896" w14:textId="77777777">
        <w:tc>
          <w:tcPr>
            <w:tcW w:w="6206" w:type="dxa"/>
            <w:tcBorders>
              <w:top w:val="nil"/>
              <w:left w:val="nil"/>
              <w:bottom w:val="nil"/>
              <w:right w:val="nil"/>
            </w:tcBorders>
          </w:tcPr>
          <w:p w14:paraId="00D5BB4D" w14:textId="77777777" w:rsidR="00400C65" w:rsidRPr="0010295C" w:rsidRDefault="00400C65">
            <w:pPr>
              <w:spacing w:line="280" w:lineRule="atLeast"/>
              <w:rPr>
                <w:rFonts w:cstheme="minorHAnsi"/>
                <w:noProof/>
                <w:color w:val="2E74B5" w:themeColor="accent5" w:themeShade="BF"/>
                <w:sz w:val="20"/>
                <w:szCs w:val="20"/>
              </w:rPr>
            </w:pPr>
          </w:p>
        </w:tc>
        <w:tc>
          <w:tcPr>
            <w:tcW w:w="7968" w:type="dxa"/>
            <w:tcBorders>
              <w:top w:val="nil"/>
              <w:left w:val="nil"/>
              <w:bottom w:val="nil"/>
              <w:right w:val="nil"/>
            </w:tcBorders>
          </w:tcPr>
          <w:p w14:paraId="227F2914" w14:textId="560E65B7" w:rsidR="00400C65" w:rsidRPr="0010295C" w:rsidRDefault="00400C65">
            <w:pPr>
              <w:spacing w:line="259" w:lineRule="auto"/>
              <w:jc w:val="right"/>
              <w:rPr>
                <w:rFonts w:ascii="Calibri" w:hAnsi="Calibri" w:cs="Calibri"/>
                <w:color w:val="0563C1"/>
                <w:sz w:val="18"/>
                <w:szCs w:val="18"/>
                <w:u w:val="single"/>
              </w:rPr>
            </w:pPr>
            <w:r w:rsidRPr="0010295C">
              <w:rPr>
                <w:sz w:val="18"/>
                <w:szCs w:val="18"/>
              </w:rPr>
              <w:t xml:space="preserve">Source: Consolidated Set of the GRI Standards (GRI 2023) </w:t>
            </w:r>
            <w:hyperlink r:id="rId92" w:history="1">
              <w:r w:rsidR="00F57C31" w:rsidRPr="00F57C31">
                <w:rPr>
                  <w:rStyle w:val="Hyperlink"/>
                  <w:rFonts w:ascii="Calibri" w:hAnsi="Calibri" w:cs="Calibri"/>
                  <w:sz w:val="18"/>
                  <w:szCs w:val="18"/>
                </w:rPr>
                <w:t>www.globalreporting.org/standards</w:t>
              </w:r>
            </w:hyperlink>
          </w:p>
          <w:p w14:paraId="0357AF46" w14:textId="77777777" w:rsidR="00400C65" w:rsidRPr="0010295C" w:rsidRDefault="00400C65">
            <w:pPr>
              <w:spacing w:line="259" w:lineRule="auto"/>
              <w:jc w:val="right"/>
              <w:rPr>
                <w:sz w:val="18"/>
                <w:szCs w:val="18"/>
              </w:rPr>
            </w:pPr>
          </w:p>
        </w:tc>
      </w:tr>
      <w:tr w:rsidR="001B7E8C" w:rsidRPr="0010295C" w14:paraId="79DC803B" w14:textId="77777777">
        <w:tc>
          <w:tcPr>
            <w:tcW w:w="14174" w:type="dxa"/>
            <w:gridSpan w:val="2"/>
            <w:tcBorders>
              <w:top w:val="nil"/>
              <w:bottom w:val="nil"/>
            </w:tcBorders>
            <w:shd w:val="clear" w:color="auto" w:fill="auto"/>
          </w:tcPr>
          <w:p w14:paraId="517B14DF" w14:textId="0EA1ADB6" w:rsidR="00400C65" w:rsidRPr="0010295C" w:rsidRDefault="00400C65">
            <w:pPr>
              <w:spacing w:line="280" w:lineRule="atLeast"/>
              <w:rPr>
                <w:rFonts w:cstheme="minorHAnsi"/>
                <w:b/>
                <w:bCs/>
                <w:noProof/>
                <w:color w:val="2E74B5" w:themeColor="accent5" w:themeShade="BF"/>
                <w:sz w:val="20"/>
                <w:szCs w:val="20"/>
              </w:rPr>
            </w:pPr>
            <w:r w:rsidRPr="0010295C">
              <w:rPr>
                <w:rFonts w:cstheme="minorHAnsi"/>
                <w:b/>
                <w:bCs/>
                <w:noProof/>
                <w:color w:val="2E74B5" w:themeColor="accent5" w:themeShade="BF"/>
                <w:sz w:val="20"/>
                <w:szCs w:val="20"/>
              </w:rPr>
              <w:t xml:space="preserve">The </w:t>
            </w:r>
            <w:r w:rsidR="00FD6B72">
              <w:rPr>
                <w:rFonts w:cstheme="minorHAnsi"/>
                <w:b/>
                <w:bCs/>
                <w:noProof/>
                <w:color w:val="2E74B5" w:themeColor="accent5" w:themeShade="BF"/>
                <w:sz w:val="20"/>
                <w:szCs w:val="20"/>
              </w:rPr>
              <w:t>Metrics Workbook</w:t>
            </w:r>
            <w:r w:rsidRPr="0010295C">
              <w:rPr>
                <w:rFonts w:cstheme="minorHAnsi"/>
                <w:b/>
                <w:bCs/>
                <w:noProof/>
                <w:color w:val="2E74B5" w:themeColor="accent5" w:themeShade="BF"/>
                <w:sz w:val="20"/>
                <w:szCs w:val="20"/>
              </w:rPr>
              <w:t xml:space="preserve"> GRI tab highlights GRI Topic Standards which may be relevant to NbS, especially on people-based criteria, and when targeting particular financial stakeholders. Where the NbS project activities sit within a sector covered by a GRI Sector Standard (e.g. GRI13 - </w:t>
            </w:r>
            <w:r w:rsidRPr="0010295C">
              <w:rPr>
                <w:rFonts w:cstheme="minorHAnsi"/>
                <w:b/>
                <w:bCs/>
                <w:color w:val="2E74B5" w:themeColor="accent5" w:themeShade="BF"/>
                <w:sz w:val="20"/>
                <w:szCs w:val="20"/>
              </w:rPr>
              <w:t>Agriculture Aquaculture and Fishing Sectors) NbS projects can consider if certain GRI standards are applicable to it – but without duplicating matters covered by TNFD</w:t>
            </w:r>
          </w:p>
        </w:tc>
      </w:tr>
    </w:tbl>
    <w:p w14:paraId="0ACF106A" w14:textId="77777777" w:rsidR="00400C65" w:rsidRPr="0010295C" w:rsidRDefault="00400C65" w:rsidP="00400C65"/>
    <w:p w14:paraId="44B56921" w14:textId="745982C1" w:rsidR="00400C65" w:rsidRPr="0010295C" w:rsidRDefault="00180CDF" w:rsidP="00180CDF">
      <w:pPr>
        <w:pStyle w:val="Heading1"/>
      </w:pPr>
      <w:bookmarkStart w:id="190" w:name="_Toc156837575"/>
      <w:bookmarkStart w:id="191" w:name="_Toc157095208"/>
      <w:r>
        <w:t>C - I</w:t>
      </w:r>
      <w:r w:rsidR="00400C65" w:rsidRPr="0010295C">
        <w:t xml:space="preserve">ndicative guidance for NbS projects on TNFD </w:t>
      </w:r>
      <w:r w:rsidR="00D312F5">
        <w:t>d</w:t>
      </w:r>
      <w:r w:rsidR="00400C65" w:rsidRPr="0010295C">
        <w:t xml:space="preserve">isclosure </w:t>
      </w:r>
      <w:r w:rsidR="00D312F5">
        <w:t>r</w:t>
      </w:r>
      <w:r w:rsidR="00400C65" w:rsidRPr="0010295C">
        <w:t>ecommendations</w:t>
      </w:r>
      <w:bookmarkEnd w:id="190"/>
      <w:bookmarkEnd w:id="191"/>
    </w:p>
    <w:p w14:paraId="7E8F00C9" w14:textId="2187A50F" w:rsidR="00400C65" w:rsidRPr="0010295C" w:rsidRDefault="00400C65" w:rsidP="00400C65">
      <w:pPr>
        <w:rPr>
          <w:rFonts w:cstheme="minorHAnsi"/>
          <w:sz w:val="20"/>
          <w:szCs w:val="20"/>
        </w:rPr>
      </w:pPr>
      <w:r w:rsidRPr="0010295C">
        <w:rPr>
          <w:rFonts w:cstheme="minorHAnsi"/>
          <w:sz w:val="20"/>
          <w:szCs w:val="20"/>
        </w:rPr>
        <w:t xml:space="preserve">This section presents in tabular form the recommended disclosures of the TNFD shown in the diagram on the next page (source: </w:t>
      </w:r>
      <w:hyperlink r:id="rId93" w:history="1">
        <w:r w:rsidRPr="0010295C">
          <w:rPr>
            <w:rStyle w:val="Hyperlink"/>
            <w:sz w:val="20"/>
            <w:szCs w:val="20"/>
          </w:rPr>
          <w:t>TNFD Recommendations</w:t>
        </w:r>
      </w:hyperlink>
      <w:r w:rsidR="00826A1C" w:rsidRPr="00826A1C">
        <w:rPr>
          <w:rStyle w:val="Hyperlink"/>
          <w:sz w:val="20"/>
          <w:szCs w:val="20"/>
          <w:vertAlign w:val="superscript"/>
        </w:rPr>
        <w:fldChar w:fldCharType="begin"/>
      </w:r>
      <w:r w:rsidR="00826A1C" w:rsidRPr="00826A1C">
        <w:rPr>
          <w:rStyle w:val="Hyperlink"/>
          <w:sz w:val="20"/>
          <w:szCs w:val="20"/>
          <w:vertAlign w:val="superscript"/>
        </w:rPr>
        <w:instrText xml:space="preserve"> NOTEREF _Ref158207427 \h </w:instrText>
      </w:r>
      <w:r w:rsidR="00826A1C">
        <w:rPr>
          <w:rStyle w:val="Hyperlink"/>
          <w:sz w:val="20"/>
          <w:szCs w:val="20"/>
          <w:vertAlign w:val="superscript"/>
        </w:rPr>
        <w:instrText xml:space="preserve"> \* MERGEFORMAT </w:instrText>
      </w:r>
      <w:r w:rsidR="00826A1C" w:rsidRPr="00826A1C">
        <w:rPr>
          <w:rStyle w:val="Hyperlink"/>
          <w:sz w:val="20"/>
          <w:szCs w:val="20"/>
          <w:vertAlign w:val="superscript"/>
        </w:rPr>
      </w:r>
      <w:r w:rsidR="00826A1C" w:rsidRPr="00826A1C">
        <w:rPr>
          <w:rStyle w:val="Hyperlink"/>
          <w:sz w:val="20"/>
          <w:szCs w:val="20"/>
          <w:vertAlign w:val="superscript"/>
        </w:rPr>
        <w:fldChar w:fldCharType="separate"/>
      </w:r>
      <w:r w:rsidR="00826A1C" w:rsidRPr="00826A1C">
        <w:rPr>
          <w:rStyle w:val="Hyperlink"/>
          <w:sz w:val="20"/>
          <w:szCs w:val="20"/>
          <w:vertAlign w:val="superscript"/>
        </w:rPr>
        <w:t>2</w:t>
      </w:r>
      <w:r w:rsidR="00826A1C" w:rsidRPr="00826A1C">
        <w:rPr>
          <w:rStyle w:val="Hyperlink"/>
          <w:sz w:val="20"/>
          <w:szCs w:val="20"/>
          <w:vertAlign w:val="superscript"/>
        </w:rPr>
        <w:fldChar w:fldCharType="end"/>
      </w:r>
      <w:r w:rsidRPr="0010295C">
        <w:rPr>
          <w:rFonts w:cstheme="minorHAnsi"/>
          <w:sz w:val="20"/>
          <w:szCs w:val="20"/>
        </w:rPr>
        <w:t xml:space="preserve"> Figure 1, p.9) and suggests how NbS projects might respond to each. Please also refer to the section-by-section guidance in the TNFD Recommendations. </w:t>
      </w:r>
      <w:hyperlink r:id="rId94" w:history="1">
        <w:r>
          <w:rPr>
            <w:rStyle w:val="Hyperlink"/>
          </w:rPr>
          <w:t>https://tnfd.global/wp-content/uploads/2023/08/Recommendations_of_the_Taskforce_on_Nature-related_Financial_Disclosures_September_2023.pdf?v=1695118661</w:t>
        </w:r>
      </w:hyperlink>
    </w:p>
    <w:p w14:paraId="4F1E0B24" w14:textId="4D38BEA0" w:rsidR="00400C65" w:rsidRPr="0010295C" w:rsidRDefault="00400C65" w:rsidP="00400C65">
      <w:r w:rsidRPr="0010295C">
        <w:rPr>
          <w:rFonts w:cstheme="minorHAnsi"/>
          <w:b/>
          <w:bCs/>
          <w:sz w:val="20"/>
          <w:szCs w:val="20"/>
        </w:rPr>
        <w:t xml:space="preserve">Note: if following the LEAP </w:t>
      </w:r>
      <w:r w:rsidR="003E4DE4">
        <w:rPr>
          <w:rFonts w:cstheme="minorHAnsi"/>
          <w:b/>
          <w:bCs/>
          <w:sz w:val="20"/>
          <w:szCs w:val="20"/>
        </w:rPr>
        <w:t>approach</w:t>
      </w:r>
      <w:r w:rsidRPr="0010295C">
        <w:rPr>
          <w:rFonts w:cstheme="minorHAnsi"/>
          <w:b/>
          <w:bCs/>
          <w:sz w:val="20"/>
          <w:szCs w:val="20"/>
        </w:rPr>
        <w:t>, NbS projects will find it clearer and more practical to review and use Section B first,</w:t>
      </w:r>
      <w:r w:rsidRPr="0010295C">
        <w:rPr>
          <w:rFonts w:cstheme="minorHAnsi"/>
          <w:sz w:val="20"/>
          <w:szCs w:val="20"/>
        </w:rPr>
        <w:t xml:space="preserve"> </w:t>
      </w:r>
      <w:r w:rsidRPr="0010295C">
        <w:rPr>
          <w:rFonts w:cstheme="minorHAnsi"/>
          <w:b/>
          <w:bCs/>
          <w:sz w:val="20"/>
          <w:szCs w:val="20"/>
        </w:rPr>
        <w:t>before using this Section C to prepare the actual disclosures.</w:t>
      </w:r>
      <w:r w:rsidRPr="0010295C">
        <w:rPr>
          <w:rFonts w:cstheme="minorHAnsi"/>
          <w:sz w:val="20"/>
          <w:szCs w:val="20"/>
        </w:rPr>
        <w:t xml:space="preserve"> This is because the suggestions in this Section C for preparing nature-related disclosures under TNFD become relevant once the NbS project ha</w:t>
      </w:r>
      <w:r w:rsidR="005A1A3F">
        <w:rPr>
          <w:rFonts w:cstheme="minorHAnsi"/>
          <w:sz w:val="20"/>
          <w:szCs w:val="20"/>
        </w:rPr>
        <w:t>s</w:t>
      </w:r>
      <w:r w:rsidRPr="0010295C">
        <w:rPr>
          <w:rFonts w:cstheme="minorHAnsi"/>
          <w:sz w:val="20"/>
          <w:szCs w:val="20"/>
        </w:rPr>
        <w:t xml:space="preserve"> carried out its assessment of its nature related dependencies, impacts, risks and opportunities in Section B.</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1"/>
      </w:tblGrid>
      <w:tr w:rsidR="001B7E8C" w:rsidRPr="0010295C" w14:paraId="285B2ACD" w14:textId="77777777">
        <w:tc>
          <w:tcPr>
            <w:tcW w:w="14601" w:type="dxa"/>
          </w:tcPr>
          <w:p w14:paraId="4E9E421D" w14:textId="77777777" w:rsidR="00400C65" w:rsidRPr="0010295C" w:rsidRDefault="00400C65">
            <w:pPr>
              <w:ind w:firstLine="313"/>
              <w:rPr>
                <w:rFonts w:cstheme="minorHAnsi"/>
                <w:noProof/>
                <w:sz w:val="20"/>
                <w:szCs w:val="20"/>
                <w:highlight w:val="yellow"/>
              </w:rPr>
            </w:pPr>
            <w:r w:rsidRPr="0010295C">
              <w:rPr>
                <w:noProof/>
              </w:rPr>
              <w:lastRenderedPageBreak/>
              <w:drawing>
                <wp:inline distT="0" distB="0" distL="0" distR="0" wp14:anchorId="393C8AF5" wp14:editId="21DE82A2">
                  <wp:extent cx="6986270" cy="5566611"/>
                  <wp:effectExtent l="0" t="0" r="0" b="0"/>
                  <wp:docPr id="2141951767" name="Picture 2141951767" descr="22 22529 Tnfd Main Diagrams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22529 Tnfd Main Diagrams V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91423" cy="5570717"/>
                          </a:xfrm>
                          <a:prstGeom prst="rect">
                            <a:avLst/>
                          </a:prstGeom>
                          <a:noFill/>
                          <a:ln>
                            <a:noFill/>
                          </a:ln>
                        </pic:spPr>
                      </pic:pic>
                    </a:graphicData>
                  </a:graphic>
                </wp:inline>
              </w:drawing>
            </w:r>
          </w:p>
        </w:tc>
      </w:tr>
    </w:tbl>
    <w:p w14:paraId="4C85D343" w14:textId="64DEF686" w:rsidR="00400C65" w:rsidRPr="0010295C" w:rsidRDefault="00400C65" w:rsidP="00400C65">
      <w:pPr>
        <w:pStyle w:val="Heading2"/>
        <w:numPr>
          <w:ilvl w:val="0"/>
          <w:numId w:val="0"/>
        </w:numPr>
        <w:ind w:left="360" w:hanging="360"/>
      </w:pPr>
      <w:bookmarkStart w:id="192" w:name="_Toc156837576"/>
      <w:bookmarkStart w:id="193" w:name="_Toc157095209"/>
      <w:r w:rsidRPr="0010295C">
        <w:lastRenderedPageBreak/>
        <w:t>Table C: Indicative guidance for NbS projects</w:t>
      </w:r>
      <w:r w:rsidR="00A33BD2">
        <w:t xml:space="preserve"> on</w:t>
      </w:r>
      <w:r w:rsidRPr="0010295C">
        <w:t xml:space="preserve"> TNFD </w:t>
      </w:r>
      <w:r w:rsidR="00ED2419">
        <w:t>r</w:t>
      </w:r>
      <w:r w:rsidRPr="0010295C">
        <w:t xml:space="preserve">ecommended </w:t>
      </w:r>
      <w:r w:rsidR="00ED2419">
        <w:t>d</w:t>
      </w:r>
      <w:r w:rsidRPr="0010295C">
        <w:t>isclosures</w:t>
      </w:r>
      <w:bookmarkEnd w:id="192"/>
      <w:bookmarkEnd w:id="193"/>
    </w:p>
    <w:tbl>
      <w:tblPr>
        <w:tblStyle w:val="TableGrid"/>
        <w:tblW w:w="14596" w:type="dxa"/>
        <w:tblLayout w:type="fixed"/>
        <w:tblLook w:val="04A0" w:firstRow="1" w:lastRow="0" w:firstColumn="1" w:lastColumn="0" w:noHBand="0" w:noVBand="1"/>
      </w:tblPr>
      <w:tblGrid>
        <w:gridCol w:w="2972"/>
        <w:gridCol w:w="8789"/>
        <w:gridCol w:w="2835"/>
      </w:tblGrid>
      <w:tr w:rsidR="001B7E8C" w:rsidRPr="0010295C" w14:paraId="25F49A74" w14:textId="77777777">
        <w:tc>
          <w:tcPr>
            <w:tcW w:w="11761" w:type="dxa"/>
            <w:gridSpan w:val="2"/>
            <w:shd w:val="clear" w:color="auto" w:fill="CCFFFF"/>
          </w:tcPr>
          <w:p w14:paraId="287D8538" w14:textId="1FDDE89E"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 xml:space="preserve">Governance </w:t>
            </w:r>
            <w:r w:rsidR="00E24A91">
              <w:rPr>
                <w:rFonts w:cstheme="minorHAnsi"/>
                <w:b/>
                <w:bCs/>
                <w:sz w:val="20"/>
                <w:szCs w:val="20"/>
              </w:rPr>
              <w:t>r</w:t>
            </w:r>
            <w:r w:rsidRPr="0010295C">
              <w:rPr>
                <w:rFonts w:cstheme="minorHAnsi"/>
                <w:b/>
                <w:bCs/>
                <w:sz w:val="20"/>
                <w:szCs w:val="20"/>
              </w:rPr>
              <w:t xml:space="preserve">ecommended </w:t>
            </w:r>
            <w:r w:rsidR="00E24A91">
              <w:rPr>
                <w:rFonts w:cstheme="minorHAnsi"/>
                <w:b/>
                <w:bCs/>
                <w:sz w:val="20"/>
                <w:szCs w:val="20"/>
              </w:rPr>
              <w:t>d</w:t>
            </w:r>
            <w:r w:rsidRPr="0010295C">
              <w:rPr>
                <w:rFonts w:cstheme="minorHAnsi"/>
                <w:b/>
                <w:bCs/>
                <w:sz w:val="20"/>
                <w:szCs w:val="20"/>
              </w:rPr>
              <w:t xml:space="preserve">isclosures </w:t>
            </w:r>
          </w:p>
          <w:p w14:paraId="726C7E52" w14:textId="77777777" w:rsidR="00400C65" w:rsidRPr="0010295C" w:rsidRDefault="00400C65">
            <w:pPr>
              <w:spacing w:before="80" w:after="160" w:line="240" w:lineRule="atLeast"/>
              <w:rPr>
                <w:rFonts w:cstheme="minorHAnsi"/>
                <w:sz w:val="20"/>
                <w:szCs w:val="20"/>
              </w:rPr>
            </w:pPr>
            <w:r w:rsidRPr="0010295C">
              <w:rPr>
                <w:rFonts w:cstheme="minorHAnsi"/>
                <w:sz w:val="20"/>
                <w:szCs w:val="20"/>
              </w:rPr>
              <w:t>Disclose the organisation’s governance around nature-related dependencies, impacts, risks and opportunities</w:t>
            </w:r>
          </w:p>
        </w:tc>
        <w:tc>
          <w:tcPr>
            <w:tcW w:w="2835" w:type="dxa"/>
            <w:shd w:val="clear" w:color="auto" w:fill="CCFFFF"/>
          </w:tcPr>
          <w:p w14:paraId="47370CD8" w14:textId="153CB7E3" w:rsidR="00400C65" w:rsidRPr="0010295C" w:rsidRDefault="00400C65">
            <w:pPr>
              <w:spacing w:before="80" w:after="160" w:line="240" w:lineRule="atLeast"/>
              <w:rPr>
                <w:rFonts w:cstheme="minorHAnsi"/>
                <w:b/>
                <w:bCs/>
                <w:sz w:val="20"/>
                <w:szCs w:val="20"/>
              </w:rPr>
            </w:pPr>
            <w:r w:rsidRPr="0010295C">
              <w:rPr>
                <w:rFonts w:eastAsia="Times New Roman" w:cstheme="minorHAnsi"/>
                <w:b/>
                <w:bCs/>
                <w:kern w:val="0"/>
                <w:sz w:val="20"/>
                <w:szCs w:val="20"/>
                <w:lang w:eastAsia="en-GB"/>
                <w14:ligatures w14:val="none"/>
              </w:rPr>
              <w:t xml:space="preserve">NbS </w:t>
            </w:r>
            <w:r w:rsidR="00B70509">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B70509">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313820">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313820">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p>
        </w:tc>
      </w:tr>
      <w:tr w:rsidR="001B7E8C" w:rsidRPr="0010295C" w14:paraId="3D922874" w14:textId="77777777">
        <w:tc>
          <w:tcPr>
            <w:tcW w:w="2972" w:type="dxa"/>
          </w:tcPr>
          <w:p w14:paraId="33D621C4" w14:textId="77777777"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TNFD Recommendation</w:t>
            </w:r>
          </w:p>
        </w:tc>
        <w:tc>
          <w:tcPr>
            <w:tcW w:w="8789" w:type="dxa"/>
          </w:tcPr>
          <w:p w14:paraId="38DA3CF0" w14:textId="77777777" w:rsidR="00400C65" w:rsidRPr="0010295C" w:rsidRDefault="00400C65">
            <w:pPr>
              <w:spacing w:before="80" w:after="160" w:line="240" w:lineRule="atLeast"/>
              <w:rPr>
                <w:rFonts w:cstheme="minorHAnsi"/>
                <w:sz w:val="20"/>
                <w:szCs w:val="20"/>
              </w:rPr>
            </w:pPr>
            <w:r w:rsidRPr="0010295C">
              <w:rPr>
                <w:rFonts w:eastAsia="Times New Roman" w:cstheme="minorHAnsi"/>
                <w:b/>
                <w:bCs/>
                <w:kern w:val="0"/>
                <w:sz w:val="20"/>
                <w:szCs w:val="20"/>
                <w:lang w:eastAsia="en-GB"/>
                <w14:ligatures w14:val="none"/>
              </w:rPr>
              <w:t>Suggestions on how NbS projects might prepare disclosure</w:t>
            </w:r>
          </w:p>
        </w:tc>
        <w:tc>
          <w:tcPr>
            <w:tcW w:w="2835" w:type="dxa"/>
          </w:tcPr>
          <w:p w14:paraId="276089C6" w14:textId="77777777" w:rsidR="00400C65" w:rsidRPr="0010295C" w:rsidRDefault="00400C65">
            <w:pPr>
              <w:spacing w:before="80" w:after="160" w:line="240" w:lineRule="atLeast"/>
              <w:rPr>
                <w:rFonts w:eastAsia="Times New Roman" w:cstheme="minorHAnsi"/>
                <w:b/>
                <w:bCs/>
                <w:kern w:val="0"/>
                <w:sz w:val="20"/>
                <w:szCs w:val="20"/>
                <w:lang w:eastAsia="en-GB"/>
                <w14:ligatures w14:val="none"/>
              </w:rPr>
            </w:pPr>
          </w:p>
        </w:tc>
      </w:tr>
      <w:tr w:rsidR="001B7E8C" w:rsidRPr="0010295C" w14:paraId="18374D88" w14:textId="77777777">
        <w:tc>
          <w:tcPr>
            <w:tcW w:w="2972" w:type="dxa"/>
          </w:tcPr>
          <w:p w14:paraId="2B26B479" w14:textId="77777777" w:rsidR="00400C65" w:rsidRPr="0010295C" w:rsidRDefault="00400C65">
            <w:pPr>
              <w:spacing w:before="80" w:after="160" w:line="240" w:lineRule="atLeast"/>
              <w:rPr>
                <w:rFonts w:cstheme="minorHAnsi"/>
                <w:sz w:val="20"/>
                <w:szCs w:val="20"/>
              </w:rPr>
            </w:pPr>
            <w:permStart w:id="1415390298" w:edGrp="everyone" w:colFirst="2" w:colLast="2"/>
            <w:r w:rsidRPr="0010295C">
              <w:rPr>
                <w:rFonts w:cstheme="minorHAnsi"/>
                <w:sz w:val="20"/>
                <w:szCs w:val="20"/>
              </w:rPr>
              <w:t xml:space="preserve">A. Describe the board’s oversight of nature-related dependencies, impacts, risks and opportunities. </w:t>
            </w:r>
          </w:p>
        </w:tc>
        <w:tc>
          <w:tcPr>
            <w:tcW w:w="8789" w:type="dxa"/>
          </w:tcPr>
          <w:p w14:paraId="06E640A1" w14:textId="080ECBAF" w:rsidR="00400C65" w:rsidRPr="0010295C" w:rsidRDefault="00400C65">
            <w:pPr>
              <w:spacing w:before="80" w:after="160" w:line="240" w:lineRule="atLeast"/>
              <w:rPr>
                <w:rFonts w:cstheme="minorHAnsi"/>
                <w:color w:val="2E74B5" w:themeColor="accent5" w:themeShade="BF"/>
                <w:sz w:val="20"/>
                <w:szCs w:val="20"/>
              </w:rPr>
            </w:pPr>
            <w:r w:rsidRPr="0010295C">
              <w:rPr>
                <w:rFonts w:cstheme="minorHAnsi"/>
                <w:sz w:val="20"/>
                <w:szCs w:val="20"/>
              </w:rPr>
              <w:t xml:space="preserve">NbS </w:t>
            </w:r>
            <w:r w:rsidR="00E24A91">
              <w:rPr>
                <w:rFonts w:cstheme="minorHAnsi"/>
                <w:sz w:val="20"/>
                <w:szCs w:val="20"/>
              </w:rPr>
              <w:t>p</w:t>
            </w:r>
            <w:r w:rsidRPr="0010295C">
              <w:rPr>
                <w:rFonts w:cstheme="minorHAnsi"/>
                <w:sz w:val="20"/>
                <w:szCs w:val="20"/>
              </w:rPr>
              <w:t xml:space="preserve">rojects can describe their internal governance processes, policies and methods in ways which enable potential financial stakeholders to understand the overall project, how it meets its objectives, and the reliability of its reporting. This will enable the potential financial stakeholder to assess for </w:t>
            </w:r>
            <w:r w:rsidR="008E40E4">
              <w:rPr>
                <w:rFonts w:cstheme="minorHAnsi"/>
                <w:sz w:val="20"/>
                <w:szCs w:val="20"/>
              </w:rPr>
              <w:t>its</w:t>
            </w:r>
            <w:r w:rsidRPr="0010295C">
              <w:rPr>
                <w:rFonts w:cstheme="minorHAnsi"/>
                <w:sz w:val="20"/>
                <w:szCs w:val="20"/>
              </w:rPr>
              <w:t xml:space="preserve"> own purposes the nature-related dependencies, impacts, risks and opportunities. Internal governance processes for NbS projects can refer to any externally recognised or validated standards or methods applied, e.g. the </w:t>
            </w:r>
            <w:hyperlink r:id="rId96" w:history="1">
              <w:r w:rsidRPr="0010295C">
                <w:rPr>
                  <w:rStyle w:val="Hyperlink"/>
                  <w:sz w:val="20"/>
                  <w:szCs w:val="20"/>
                </w:rPr>
                <w:t>IUCN Global Standard for NbS</w:t>
              </w:r>
            </w:hyperlink>
            <w:r w:rsidRPr="0010295C">
              <w:rPr>
                <w:rFonts w:cstheme="minorHAnsi"/>
                <w:sz w:val="20"/>
                <w:szCs w:val="20"/>
              </w:rPr>
              <w:t xml:space="preserve">, and the LEAP </w:t>
            </w:r>
            <w:r w:rsidR="00C4712E">
              <w:rPr>
                <w:rFonts w:cstheme="minorHAnsi"/>
                <w:sz w:val="20"/>
                <w:szCs w:val="20"/>
              </w:rPr>
              <w:t>approach</w:t>
            </w:r>
            <w:r w:rsidRPr="0010295C">
              <w:rPr>
                <w:rFonts w:cstheme="minorHAnsi"/>
                <w:sz w:val="20"/>
                <w:szCs w:val="20"/>
              </w:rPr>
              <w:t xml:space="preserve"> itself for disclosure, and recognised monitoring and evaluation and data collection processes, and environmental and social safeguarding approaches – see </w:t>
            </w:r>
            <w:hyperlink r:id="rId97" w:history="1">
              <w:r w:rsidRPr="0010295C">
                <w:rPr>
                  <w:rStyle w:val="Hyperlink"/>
                  <w:sz w:val="20"/>
                  <w:szCs w:val="20"/>
                </w:rPr>
                <w:t>TNFD Tools Catalogue</w:t>
              </w:r>
            </w:hyperlink>
          </w:p>
        </w:tc>
        <w:tc>
          <w:tcPr>
            <w:tcW w:w="2835" w:type="dxa"/>
          </w:tcPr>
          <w:p w14:paraId="4A4A1C95"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596BE2E9" w14:textId="77777777">
        <w:tc>
          <w:tcPr>
            <w:tcW w:w="2972" w:type="dxa"/>
          </w:tcPr>
          <w:p w14:paraId="1CA6263C" w14:textId="77777777" w:rsidR="00400C65" w:rsidRPr="0010295C" w:rsidRDefault="00400C65">
            <w:pPr>
              <w:spacing w:before="80" w:after="160" w:line="240" w:lineRule="atLeast"/>
              <w:rPr>
                <w:rFonts w:cstheme="minorHAnsi"/>
                <w:sz w:val="20"/>
                <w:szCs w:val="20"/>
              </w:rPr>
            </w:pPr>
            <w:permStart w:id="1889813861" w:edGrp="everyone" w:colFirst="2" w:colLast="2"/>
            <w:permEnd w:id="1415390298"/>
            <w:r w:rsidRPr="0010295C">
              <w:rPr>
                <w:rFonts w:cstheme="minorHAnsi"/>
                <w:sz w:val="20"/>
                <w:szCs w:val="20"/>
              </w:rPr>
              <w:t xml:space="preserve">B. Describe management’s role in assessing and managing nature-related dependencies, impacts, risks and opportunities. </w:t>
            </w:r>
          </w:p>
        </w:tc>
        <w:tc>
          <w:tcPr>
            <w:tcW w:w="8789" w:type="dxa"/>
          </w:tcPr>
          <w:p w14:paraId="2D159EBE" w14:textId="44FCC7B5"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NbS </w:t>
            </w:r>
            <w:r w:rsidR="00555C2B">
              <w:rPr>
                <w:rFonts w:cstheme="minorHAnsi"/>
                <w:sz w:val="20"/>
                <w:szCs w:val="20"/>
              </w:rPr>
              <w:t>p</w:t>
            </w:r>
            <w:r w:rsidRPr="0010295C">
              <w:rPr>
                <w:rFonts w:cstheme="minorHAnsi"/>
                <w:sz w:val="20"/>
                <w:szCs w:val="20"/>
              </w:rPr>
              <w:t>rojects can describe their management processes, policies and methods in ways which enable potential financial stakeholders to determine the NbS project’s management competency, e.g. having appropriate qualified staff and/or use of independent advice and verification where relevant. Robust management processes are critical for addressing impacts, dependencies, risks and opportunities, in turn allowing potential financial stakeholder</w:t>
            </w:r>
            <w:r w:rsidR="00551383">
              <w:rPr>
                <w:rFonts w:cstheme="minorHAnsi"/>
                <w:sz w:val="20"/>
                <w:szCs w:val="20"/>
              </w:rPr>
              <w:t>s</w:t>
            </w:r>
            <w:r w:rsidRPr="0010295C">
              <w:rPr>
                <w:rFonts w:cstheme="minorHAnsi"/>
                <w:sz w:val="20"/>
                <w:szCs w:val="20"/>
              </w:rPr>
              <w:t xml:space="preserve"> to assess their own nature-related dependencies, impacts, risks and opportunities. This is important as the impact and dependencies of NbS projects will be considered as the financial stakeholders’ supply chain risks, should they decide to invest in the projects.</w:t>
            </w:r>
          </w:p>
        </w:tc>
        <w:tc>
          <w:tcPr>
            <w:tcW w:w="2835" w:type="dxa"/>
          </w:tcPr>
          <w:p w14:paraId="3177BBC9"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2DB1EBEE" w14:textId="77777777">
        <w:tc>
          <w:tcPr>
            <w:tcW w:w="2972" w:type="dxa"/>
          </w:tcPr>
          <w:p w14:paraId="1AECFD22" w14:textId="424D8A18" w:rsidR="00400C65" w:rsidRPr="0010295C" w:rsidRDefault="00400C65">
            <w:pPr>
              <w:spacing w:before="80" w:after="160" w:line="240" w:lineRule="atLeast"/>
              <w:rPr>
                <w:rFonts w:cstheme="minorHAnsi"/>
                <w:sz w:val="20"/>
                <w:szCs w:val="20"/>
              </w:rPr>
            </w:pPr>
            <w:permStart w:id="420881924" w:edGrp="everyone" w:colFirst="2" w:colLast="2"/>
            <w:permEnd w:id="1889813861"/>
            <w:r w:rsidRPr="0010295C">
              <w:rPr>
                <w:sz w:val="20"/>
                <w:szCs w:val="20"/>
              </w:rPr>
              <w:t>C. Describe the organisation’s human rights policies and engagement activities, and oversight by the board and management, with respect to Indigenous Peoples, Local Communities</w:t>
            </w:r>
            <w:r w:rsidR="00393D34">
              <w:rPr>
                <w:sz w:val="20"/>
                <w:szCs w:val="20"/>
              </w:rPr>
              <w:t xml:space="preserve"> (IPLCs)</w:t>
            </w:r>
            <w:r w:rsidRPr="0010295C">
              <w:rPr>
                <w:sz w:val="20"/>
                <w:szCs w:val="20"/>
              </w:rPr>
              <w:t xml:space="preserve">, affected and other stakeholders, in the organisation’s assessment of, and response to, nature-related dependencies, impacts, risks and </w:t>
            </w:r>
            <w:r w:rsidRPr="0010295C">
              <w:rPr>
                <w:sz w:val="20"/>
                <w:szCs w:val="20"/>
              </w:rPr>
              <w:lastRenderedPageBreak/>
              <w:t>opportunities.</w:t>
            </w:r>
          </w:p>
        </w:tc>
        <w:tc>
          <w:tcPr>
            <w:tcW w:w="8789" w:type="dxa"/>
          </w:tcPr>
          <w:p w14:paraId="10B7B7D4" w14:textId="137229C5" w:rsidR="00400C65" w:rsidRPr="0010295C" w:rsidRDefault="00551383">
            <w:pPr>
              <w:spacing w:before="80" w:after="160" w:line="240" w:lineRule="atLeast"/>
              <w:rPr>
                <w:rFonts w:cstheme="minorHAnsi"/>
                <w:sz w:val="20"/>
                <w:szCs w:val="20"/>
              </w:rPr>
            </w:pPr>
            <w:r>
              <w:rPr>
                <w:rFonts w:cstheme="minorHAnsi"/>
                <w:sz w:val="20"/>
                <w:szCs w:val="20"/>
              </w:rPr>
              <w:lastRenderedPageBreak/>
              <w:t>S</w:t>
            </w:r>
            <w:r w:rsidR="00400C65" w:rsidRPr="0010295C">
              <w:rPr>
                <w:rFonts w:cstheme="minorHAnsi"/>
                <w:sz w:val="20"/>
                <w:szCs w:val="20"/>
              </w:rPr>
              <w:t>takeholder engagement is crucial for the design and implementation of an effective NbS that delivers for people, nature and climate. In turn, an accurate assessment of nature-related issues, and how to respond to th</w:t>
            </w:r>
            <w:r w:rsidR="00CE4783">
              <w:rPr>
                <w:rFonts w:cstheme="minorHAnsi"/>
                <w:sz w:val="20"/>
                <w:szCs w:val="20"/>
              </w:rPr>
              <w:t>e</w:t>
            </w:r>
            <w:r w:rsidR="00400C65" w:rsidRPr="0010295C">
              <w:rPr>
                <w:rFonts w:cstheme="minorHAnsi"/>
                <w:sz w:val="20"/>
                <w:szCs w:val="20"/>
              </w:rPr>
              <w:t>s</w:t>
            </w:r>
            <w:r w:rsidR="00CE4783">
              <w:rPr>
                <w:rFonts w:cstheme="minorHAnsi"/>
                <w:sz w:val="20"/>
                <w:szCs w:val="20"/>
              </w:rPr>
              <w:t>e</w:t>
            </w:r>
            <w:r w:rsidR="00400C65" w:rsidRPr="0010295C">
              <w:rPr>
                <w:rFonts w:cstheme="minorHAnsi"/>
                <w:sz w:val="20"/>
                <w:szCs w:val="20"/>
              </w:rPr>
              <w:t>, requires well</w:t>
            </w:r>
            <w:r w:rsidR="00CE4783">
              <w:rPr>
                <w:rFonts w:cstheme="minorHAnsi"/>
                <w:sz w:val="20"/>
                <w:szCs w:val="20"/>
              </w:rPr>
              <w:t>-</w:t>
            </w:r>
            <w:r w:rsidR="00400C65" w:rsidRPr="0010295C">
              <w:rPr>
                <w:rFonts w:cstheme="minorHAnsi"/>
                <w:sz w:val="20"/>
                <w:szCs w:val="20"/>
              </w:rPr>
              <w:t>targeted and context</w:t>
            </w:r>
            <w:r w:rsidR="00CE4783">
              <w:rPr>
                <w:rFonts w:cstheme="minorHAnsi"/>
                <w:sz w:val="20"/>
                <w:szCs w:val="20"/>
              </w:rPr>
              <w:t>-</w:t>
            </w:r>
            <w:r w:rsidR="00400C65" w:rsidRPr="0010295C">
              <w:rPr>
                <w:rFonts w:cstheme="minorHAnsi"/>
                <w:sz w:val="20"/>
                <w:szCs w:val="20"/>
              </w:rPr>
              <w:t>appropriate stakeholder engagement. The stakeholder engagement processes and methods by which their insights are captured (e.g. key informant interviews) should be detailed.</w:t>
            </w:r>
          </w:p>
          <w:p w14:paraId="7313F583" w14:textId="4FA95178"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TNFD strongly emphasises and encourages engagement with </w:t>
            </w:r>
            <w:r w:rsidR="00393D34">
              <w:rPr>
                <w:rFonts w:cstheme="minorHAnsi"/>
                <w:sz w:val="20"/>
                <w:szCs w:val="20"/>
              </w:rPr>
              <w:t>IPLCs</w:t>
            </w:r>
            <w:r w:rsidRPr="0010295C">
              <w:rPr>
                <w:rFonts w:cstheme="minorHAnsi"/>
                <w:sz w:val="20"/>
                <w:szCs w:val="20"/>
              </w:rPr>
              <w:t>, and other stakeholders affected by an organisation’s activities.</w:t>
            </w:r>
            <w:r w:rsidRPr="0010295C">
              <w:rPr>
                <w:rFonts w:cstheme="minorHAnsi"/>
                <w:b/>
                <w:bCs/>
                <w:sz w:val="20"/>
                <w:szCs w:val="20"/>
              </w:rPr>
              <w:t xml:space="preserve"> </w:t>
            </w:r>
            <w:r w:rsidRPr="0010295C">
              <w:rPr>
                <w:rFonts w:cstheme="minorHAnsi"/>
                <w:sz w:val="20"/>
                <w:szCs w:val="20"/>
              </w:rPr>
              <w:t>Table 1 of the</w:t>
            </w:r>
            <w:r w:rsidRPr="0010295C">
              <w:rPr>
                <w:rFonts w:cstheme="minorHAnsi"/>
                <w:b/>
                <w:bCs/>
                <w:sz w:val="20"/>
                <w:szCs w:val="20"/>
              </w:rPr>
              <w:t xml:space="preserve"> </w:t>
            </w:r>
            <w:hyperlink r:id="rId98" w:history="1">
              <w:r w:rsidR="00A15F00" w:rsidRPr="002261EC">
                <w:rPr>
                  <w:rStyle w:val="Hyperlink"/>
                  <w:rFonts w:cstheme="minorHAnsi"/>
                  <w:sz w:val="20"/>
                  <w:szCs w:val="20"/>
                </w:rPr>
                <w:t xml:space="preserve">TNFD </w:t>
              </w:r>
              <w:r w:rsidR="00A15F00">
                <w:rPr>
                  <w:rStyle w:val="Hyperlink"/>
                  <w:rFonts w:cstheme="minorHAnsi"/>
                  <w:sz w:val="20"/>
                  <w:szCs w:val="20"/>
                </w:rPr>
                <w:t>g</w:t>
              </w:r>
              <w:r w:rsidR="00A15F00" w:rsidRPr="002261EC">
                <w:rPr>
                  <w:rStyle w:val="Hyperlink"/>
                  <w:rFonts w:cstheme="minorHAnsi"/>
                  <w:sz w:val="20"/>
                  <w:szCs w:val="20"/>
                </w:rPr>
                <w:t>uidance on engagement with IPLCs and affected stakeholders v1</w:t>
              </w:r>
            </w:hyperlink>
            <w:r w:rsidR="00A15F00" w:rsidRPr="00826A1C">
              <w:rPr>
                <w:rStyle w:val="Hyperlink"/>
                <w:rFonts w:cstheme="minorHAnsi"/>
                <w:sz w:val="20"/>
                <w:szCs w:val="20"/>
                <w:vertAlign w:val="superscript"/>
              </w:rPr>
              <w:fldChar w:fldCharType="begin"/>
            </w:r>
            <w:r w:rsidR="00A15F00" w:rsidRPr="00826A1C">
              <w:rPr>
                <w:rStyle w:val="Hyperlink"/>
                <w:rFonts w:cstheme="minorHAnsi"/>
                <w:sz w:val="20"/>
                <w:szCs w:val="20"/>
                <w:vertAlign w:val="superscript"/>
              </w:rPr>
              <w:instrText xml:space="preserve"> NOTEREF _Ref158208642 \h </w:instrText>
            </w:r>
            <w:r w:rsidR="00A15F00">
              <w:rPr>
                <w:rStyle w:val="Hyperlink"/>
                <w:rFonts w:cstheme="minorHAnsi"/>
                <w:sz w:val="20"/>
                <w:szCs w:val="20"/>
                <w:vertAlign w:val="superscript"/>
              </w:rPr>
              <w:instrText xml:space="preserve"> \* MERGEFORMAT </w:instrText>
            </w:r>
            <w:r w:rsidR="00A15F00" w:rsidRPr="00826A1C">
              <w:rPr>
                <w:rStyle w:val="Hyperlink"/>
                <w:rFonts w:cstheme="minorHAnsi"/>
                <w:sz w:val="20"/>
                <w:szCs w:val="20"/>
                <w:vertAlign w:val="superscript"/>
              </w:rPr>
            </w:r>
            <w:r w:rsidR="00A15F00" w:rsidRPr="00826A1C">
              <w:rPr>
                <w:rStyle w:val="Hyperlink"/>
                <w:rFonts w:cstheme="minorHAnsi"/>
                <w:sz w:val="20"/>
                <w:szCs w:val="20"/>
                <w:vertAlign w:val="superscript"/>
              </w:rPr>
              <w:fldChar w:fldCharType="separate"/>
            </w:r>
            <w:r w:rsidR="00A15F00" w:rsidRPr="00826A1C">
              <w:rPr>
                <w:rStyle w:val="Hyperlink"/>
                <w:rFonts w:cstheme="minorHAnsi"/>
                <w:sz w:val="20"/>
                <w:szCs w:val="20"/>
                <w:vertAlign w:val="superscript"/>
              </w:rPr>
              <w:t>4</w:t>
            </w:r>
            <w:r w:rsidR="00A15F00" w:rsidRPr="00826A1C">
              <w:rPr>
                <w:rStyle w:val="Hyperlink"/>
                <w:rFonts w:cstheme="minorHAnsi"/>
                <w:sz w:val="20"/>
                <w:szCs w:val="20"/>
                <w:vertAlign w:val="superscript"/>
              </w:rPr>
              <w:fldChar w:fldCharType="end"/>
            </w:r>
            <w:r w:rsidRPr="0010295C">
              <w:rPr>
                <w:rFonts w:cstheme="minorHAnsi"/>
                <w:b/>
                <w:bCs/>
                <w:sz w:val="20"/>
                <w:szCs w:val="20"/>
              </w:rPr>
              <w:t xml:space="preserve"> </w:t>
            </w:r>
            <w:r w:rsidRPr="0010295C">
              <w:rPr>
                <w:rFonts w:cstheme="minorHAnsi"/>
                <w:sz w:val="20"/>
                <w:szCs w:val="20"/>
              </w:rPr>
              <w:t>(pp. 10-13)</w:t>
            </w:r>
            <w:r w:rsidRPr="0010295C">
              <w:rPr>
                <w:rFonts w:cstheme="minorHAnsi"/>
                <w:b/>
                <w:bCs/>
                <w:sz w:val="20"/>
                <w:szCs w:val="20"/>
              </w:rPr>
              <w:t xml:space="preserve"> </w:t>
            </w:r>
            <w:r w:rsidRPr="0010295C">
              <w:rPr>
                <w:rFonts w:cstheme="minorHAnsi"/>
                <w:sz w:val="20"/>
                <w:szCs w:val="20"/>
              </w:rPr>
              <w:t>suggests q</w:t>
            </w:r>
            <w:r w:rsidRPr="0010295C">
              <w:rPr>
                <w:sz w:val="20"/>
                <w:szCs w:val="20"/>
              </w:rPr>
              <w:t xml:space="preserve">uestions for engagement with </w:t>
            </w:r>
            <w:r w:rsidR="00393D34">
              <w:rPr>
                <w:sz w:val="20"/>
                <w:szCs w:val="20"/>
              </w:rPr>
              <w:t>IPLCs</w:t>
            </w:r>
            <w:r w:rsidRPr="0010295C">
              <w:rPr>
                <w:sz w:val="20"/>
                <w:szCs w:val="20"/>
              </w:rPr>
              <w:t xml:space="preserve"> and affected stakeholders throughout the LEAP approach. Engagement with IPLC</w:t>
            </w:r>
            <w:r w:rsidR="00E625DA">
              <w:rPr>
                <w:sz w:val="20"/>
                <w:szCs w:val="20"/>
              </w:rPr>
              <w:t>s</w:t>
            </w:r>
            <w:r w:rsidRPr="0010295C">
              <w:rPr>
                <w:sz w:val="20"/>
                <w:szCs w:val="20"/>
              </w:rPr>
              <w:t xml:space="preserve"> and affected stakeholders, and obtaining their free, prior and informed consent</w:t>
            </w:r>
            <w:r w:rsidR="00E625DA">
              <w:rPr>
                <w:sz w:val="20"/>
                <w:szCs w:val="20"/>
              </w:rPr>
              <w:t>,</w:t>
            </w:r>
            <w:r w:rsidRPr="0010295C">
              <w:rPr>
                <w:sz w:val="20"/>
                <w:szCs w:val="20"/>
              </w:rPr>
              <w:t xml:space="preserve"> is integral to high</w:t>
            </w:r>
            <w:r w:rsidR="00E625DA">
              <w:rPr>
                <w:sz w:val="20"/>
                <w:szCs w:val="20"/>
              </w:rPr>
              <w:t>-</w:t>
            </w:r>
            <w:r w:rsidRPr="0010295C">
              <w:rPr>
                <w:sz w:val="20"/>
                <w:szCs w:val="20"/>
              </w:rPr>
              <w:t>quality NbS (</w:t>
            </w:r>
            <w:hyperlink r:id="rId99" w:history="1">
              <w:r w:rsidRPr="0010295C">
                <w:rPr>
                  <w:rStyle w:val="Hyperlink"/>
                  <w:sz w:val="20"/>
                  <w:szCs w:val="20"/>
                </w:rPr>
                <w:t>IUCN Global Standard for NbS</w:t>
              </w:r>
            </w:hyperlink>
            <w:r w:rsidRPr="0010295C">
              <w:rPr>
                <w:sz w:val="20"/>
                <w:szCs w:val="20"/>
              </w:rPr>
              <w:t xml:space="preserve">), and NbS </w:t>
            </w:r>
            <w:r w:rsidRPr="0010295C">
              <w:rPr>
                <w:sz w:val="20"/>
                <w:szCs w:val="20"/>
              </w:rPr>
              <w:lastRenderedPageBreak/>
              <w:t>projects need to have in place mechanisms and channels to ensure these rights are respected and consents are obtained</w:t>
            </w:r>
            <w:r w:rsidRPr="0010295C">
              <w:rPr>
                <w:b/>
                <w:bCs/>
                <w:sz w:val="20"/>
                <w:szCs w:val="20"/>
              </w:rPr>
              <w:t>.</w:t>
            </w:r>
            <w:r w:rsidRPr="0010295C">
              <w:rPr>
                <w:rFonts w:cstheme="minorHAnsi"/>
                <w:b/>
                <w:bCs/>
                <w:sz w:val="20"/>
                <w:szCs w:val="20"/>
              </w:rPr>
              <w:t xml:space="preserve"> </w:t>
            </w:r>
          </w:p>
        </w:tc>
        <w:tc>
          <w:tcPr>
            <w:tcW w:w="2835" w:type="dxa"/>
          </w:tcPr>
          <w:p w14:paraId="5FBE96F4"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08E34B18" w14:textId="77777777">
        <w:tc>
          <w:tcPr>
            <w:tcW w:w="11761" w:type="dxa"/>
            <w:gridSpan w:val="2"/>
            <w:shd w:val="clear" w:color="auto" w:fill="CCFFFF"/>
          </w:tcPr>
          <w:p w14:paraId="1DB4C269" w14:textId="3AD01200" w:rsidR="00400C65" w:rsidRPr="0010295C" w:rsidRDefault="00400C65">
            <w:pPr>
              <w:spacing w:before="80" w:after="160" w:line="240" w:lineRule="atLeast"/>
              <w:rPr>
                <w:rFonts w:cstheme="minorHAnsi"/>
                <w:b/>
                <w:bCs/>
                <w:sz w:val="20"/>
                <w:szCs w:val="20"/>
              </w:rPr>
            </w:pPr>
            <w:permStart w:id="1321668730" w:edGrp="everyone" w:colFirst="1" w:colLast="1"/>
            <w:permEnd w:id="420881924"/>
            <w:r w:rsidRPr="0010295C">
              <w:rPr>
                <w:rFonts w:cstheme="minorHAnsi"/>
                <w:b/>
                <w:bCs/>
                <w:sz w:val="20"/>
                <w:szCs w:val="20"/>
              </w:rPr>
              <w:t xml:space="preserve">Strategy </w:t>
            </w:r>
            <w:r w:rsidR="00BD3ADB">
              <w:rPr>
                <w:rFonts w:cstheme="minorHAnsi"/>
                <w:b/>
                <w:bCs/>
                <w:sz w:val="20"/>
                <w:szCs w:val="20"/>
              </w:rPr>
              <w:t>r</w:t>
            </w:r>
            <w:r w:rsidRPr="0010295C">
              <w:rPr>
                <w:rFonts w:cstheme="minorHAnsi"/>
                <w:b/>
                <w:bCs/>
                <w:sz w:val="20"/>
                <w:szCs w:val="20"/>
              </w:rPr>
              <w:t xml:space="preserve">ecommended </w:t>
            </w:r>
            <w:r w:rsidR="00BD3ADB">
              <w:rPr>
                <w:rFonts w:cstheme="minorHAnsi"/>
                <w:b/>
                <w:bCs/>
                <w:sz w:val="20"/>
                <w:szCs w:val="20"/>
              </w:rPr>
              <w:t>d</w:t>
            </w:r>
            <w:r w:rsidRPr="0010295C">
              <w:rPr>
                <w:rFonts w:cstheme="minorHAnsi"/>
                <w:b/>
                <w:bCs/>
                <w:sz w:val="20"/>
                <w:szCs w:val="20"/>
              </w:rPr>
              <w:t xml:space="preserve">isclosures </w:t>
            </w:r>
          </w:p>
          <w:p w14:paraId="3A92EB6B" w14:textId="77777777" w:rsidR="00400C65" w:rsidRPr="0010295C" w:rsidRDefault="00400C65">
            <w:pPr>
              <w:spacing w:before="80" w:after="160" w:line="240" w:lineRule="atLeast"/>
              <w:rPr>
                <w:rFonts w:cstheme="minorHAnsi"/>
                <w:sz w:val="20"/>
                <w:szCs w:val="20"/>
              </w:rPr>
            </w:pPr>
            <w:r w:rsidRPr="0010295C">
              <w:rPr>
                <w:rFonts w:cstheme="minorHAnsi"/>
                <w:sz w:val="20"/>
                <w:szCs w:val="20"/>
              </w:rPr>
              <w:t>Disclose the actual and potential impacts of nature-related dependencies, impacts, risks and opportunities on the organisation’s businesses, strategy and financial planning where such information is material.</w:t>
            </w:r>
          </w:p>
        </w:tc>
        <w:tc>
          <w:tcPr>
            <w:tcW w:w="2835" w:type="dxa"/>
            <w:shd w:val="clear" w:color="auto" w:fill="CCFFFF"/>
          </w:tcPr>
          <w:p w14:paraId="315E4755" w14:textId="0C26E0C8" w:rsidR="00400C65" w:rsidRPr="0010295C" w:rsidRDefault="00400C65">
            <w:pPr>
              <w:spacing w:before="80" w:after="160" w:line="240" w:lineRule="atLeast"/>
              <w:rPr>
                <w:rFonts w:cstheme="minorHAnsi"/>
                <w:b/>
                <w:bCs/>
                <w:sz w:val="20"/>
                <w:szCs w:val="20"/>
              </w:rPr>
            </w:pPr>
            <w:r w:rsidRPr="0010295C">
              <w:rPr>
                <w:rFonts w:eastAsia="Times New Roman" w:cstheme="minorHAnsi"/>
                <w:b/>
                <w:bCs/>
                <w:kern w:val="0"/>
                <w:sz w:val="20"/>
                <w:szCs w:val="20"/>
                <w:lang w:eastAsia="en-GB"/>
                <w14:ligatures w14:val="none"/>
              </w:rPr>
              <w:t xml:space="preserve">NbS </w:t>
            </w:r>
            <w:r w:rsidR="00467043">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467043">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specific comments/notes (to</w:t>
            </w:r>
            <w:r w:rsidR="00467043">
              <w:rPr>
                <w:rFonts w:eastAsia="Times New Roman" w:cstheme="minorHAnsi"/>
                <w:b/>
                <w:bCs/>
                <w:kern w:val="0"/>
                <w:sz w:val="20"/>
                <w:szCs w:val="20"/>
                <w:lang w:eastAsia="en-GB"/>
                <w14:ligatures w14:val="none"/>
              </w:rPr>
              <w:t xml:space="preserve"> be</w:t>
            </w:r>
            <w:r w:rsidRPr="0010295C">
              <w:rPr>
                <w:rFonts w:eastAsia="Times New Roman" w:cstheme="minorHAnsi"/>
                <w:b/>
                <w:bCs/>
                <w:kern w:val="0"/>
                <w:sz w:val="20"/>
                <w:szCs w:val="20"/>
                <w:lang w:eastAsia="en-GB"/>
                <w14:ligatures w14:val="none"/>
              </w:rPr>
              <w:t xml:space="preserve"> complete</w:t>
            </w:r>
            <w:r w:rsidR="00467043">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p>
        </w:tc>
      </w:tr>
      <w:tr w:rsidR="001B7E8C" w:rsidRPr="0010295C" w14:paraId="5F8A0C7A" w14:textId="77777777">
        <w:tc>
          <w:tcPr>
            <w:tcW w:w="2972" w:type="dxa"/>
          </w:tcPr>
          <w:p w14:paraId="12C48893" w14:textId="77777777" w:rsidR="00400C65" w:rsidRPr="0010295C" w:rsidRDefault="00400C65">
            <w:pPr>
              <w:spacing w:before="80" w:after="160" w:line="240" w:lineRule="atLeast"/>
              <w:rPr>
                <w:rFonts w:cstheme="minorHAnsi"/>
                <w:sz w:val="20"/>
                <w:szCs w:val="20"/>
              </w:rPr>
            </w:pPr>
            <w:permStart w:id="1904571929" w:edGrp="everyone" w:colFirst="2" w:colLast="2"/>
            <w:permEnd w:id="1321668730"/>
            <w:r w:rsidRPr="0010295C">
              <w:rPr>
                <w:rFonts w:cstheme="minorHAnsi"/>
                <w:b/>
                <w:bCs/>
                <w:sz w:val="20"/>
                <w:szCs w:val="20"/>
              </w:rPr>
              <w:t>TNFD Recommendation</w:t>
            </w:r>
          </w:p>
        </w:tc>
        <w:tc>
          <w:tcPr>
            <w:tcW w:w="8789" w:type="dxa"/>
          </w:tcPr>
          <w:p w14:paraId="18B8335D" w14:textId="77777777" w:rsidR="00400C65" w:rsidRPr="0010295C" w:rsidRDefault="00400C65">
            <w:pPr>
              <w:spacing w:before="80" w:after="160" w:line="240" w:lineRule="atLeast"/>
              <w:rPr>
                <w:rFonts w:cstheme="minorHAnsi"/>
                <w:sz w:val="20"/>
                <w:szCs w:val="20"/>
              </w:rPr>
            </w:pPr>
            <w:r w:rsidRPr="0010295C">
              <w:rPr>
                <w:rFonts w:eastAsia="Times New Roman" w:cstheme="minorHAnsi"/>
                <w:b/>
                <w:bCs/>
                <w:kern w:val="0"/>
                <w:sz w:val="20"/>
                <w:szCs w:val="20"/>
                <w:lang w:eastAsia="en-GB"/>
                <w14:ligatures w14:val="none"/>
              </w:rPr>
              <w:t>Suggestions on how NbS projects might prepare disclosure</w:t>
            </w:r>
          </w:p>
        </w:tc>
        <w:tc>
          <w:tcPr>
            <w:tcW w:w="2835" w:type="dxa"/>
          </w:tcPr>
          <w:p w14:paraId="6D9746F5" w14:textId="77777777" w:rsidR="00400C65" w:rsidRPr="0010295C" w:rsidRDefault="00400C65">
            <w:pPr>
              <w:spacing w:before="80" w:after="160" w:line="240" w:lineRule="atLeast"/>
              <w:rPr>
                <w:rFonts w:eastAsia="Times New Roman" w:cstheme="minorHAnsi"/>
                <w:b/>
                <w:bCs/>
                <w:kern w:val="0"/>
                <w:sz w:val="20"/>
                <w:szCs w:val="20"/>
                <w:lang w:eastAsia="en-GB"/>
                <w14:ligatures w14:val="none"/>
              </w:rPr>
            </w:pPr>
          </w:p>
        </w:tc>
      </w:tr>
      <w:tr w:rsidR="001B7E8C" w:rsidRPr="0010295C" w14:paraId="356ACB43" w14:textId="77777777">
        <w:tc>
          <w:tcPr>
            <w:tcW w:w="2972" w:type="dxa"/>
          </w:tcPr>
          <w:p w14:paraId="4E0D9EAD" w14:textId="77777777" w:rsidR="00400C65" w:rsidRPr="0010295C" w:rsidRDefault="00400C65">
            <w:pPr>
              <w:spacing w:before="80" w:after="160" w:line="240" w:lineRule="atLeast"/>
              <w:rPr>
                <w:rFonts w:cstheme="minorHAnsi"/>
                <w:sz w:val="20"/>
                <w:szCs w:val="20"/>
              </w:rPr>
            </w:pPr>
            <w:permStart w:id="1414681030" w:edGrp="everyone" w:colFirst="2" w:colLast="2"/>
            <w:permEnd w:id="1904571929"/>
            <w:r w:rsidRPr="0010295C">
              <w:rPr>
                <w:rFonts w:cstheme="minorHAnsi"/>
                <w:sz w:val="20"/>
                <w:szCs w:val="20"/>
              </w:rPr>
              <w:t xml:space="preserve">A. Describe the nature-related dependencies, impacts, risks and opportunities the organisation has identified over the short, medium, and long term. </w:t>
            </w:r>
          </w:p>
        </w:tc>
        <w:tc>
          <w:tcPr>
            <w:tcW w:w="8789" w:type="dxa"/>
          </w:tcPr>
          <w:p w14:paraId="7B8D4470" w14:textId="7290B3FC"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Through intervention planning and design, as well as the establishment of monitoring, evaluation and learning frameworks and processes, the NbS project should benefit from harnessing the LEAP </w:t>
            </w:r>
            <w:r w:rsidR="009F071F">
              <w:rPr>
                <w:rFonts w:cstheme="minorHAnsi"/>
                <w:sz w:val="20"/>
                <w:szCs w:val="20"/>
              </w:rPr>
              <w:t>approach</w:t>
            </w:r>
            <w:r w:rsidRPr="0010295C">
              <w:rPr>
                <w:rFonts w:cstheme="minorHAnsi"/>
                <w:sz w:val="20"/>
                <w:szCs w:val="20"/>
              </w:rPr>
              <w:t xml:space="preserve"> to identify nature-related issues over the short, medium and long term (although use of LEAP is not required for disclosure). Note that this refers to the </w:t>
            </w:r>
            <w:r w:rsidR="001103AA">
              <w:rPr>
                <w:rFonts w:cstheme="minorHAnsi"/>
                <w:sz w:val="20"/>
                <w:szCs w:val="20"/>
              </w:rPr>
              <w:t xml:space="preserve">NbS project’s </w:t>
            </w:r>
            <w:r w:rsidRPr="0010295C">
              <w:rPr>
                <w:rFonts w:cstheme="minorHAnsi"/>
                <w:sz w:val="20"/>
                <w:szCs w:val="20"/>
              </w:rPr>
              <w:t xml:space="preserve">dependencies on nature (e.g. a wetland restoration will depend on continued freshwater flows) and impacts on nature (e.g. creation of new wetland habitat), and the associated risks and opportunities for the NbS project itself. </w:t>
            </w:r>
          </w:p>
          <w:p w14:paraId="7587649C" w14:textId="407848FA"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NbS projects, as highlighted in the </w:t>
            </w:r>
            <w:hyperlink r:id="rId100" w:history="1">
              <w:r w:rsidRPr="0010295C">
                <w:rPr>
                  <w:rStyle w:val="Hyperlink"/>
                  <w:sz w:val="20"/>
                  <w:szCs w:val="20"/>
                </w:rPr>
                <w:t>IUCN Global Standard for NbS</w:t>
              </w:r>
            </w:hyperlink>
            <w:r w:rsidRPr="0010295C">
              <w:rPr>
                <w:rFonts w:cstheme="minorHAnsi"/>
                <w:sz w:val="20"/>
                <w:szCs w:val="20"/>
              </w:rPr>
              <w:t xml:space="preserve">, can also explicitly outline how actual or potential impacts contribute to societal goals (IUCN </w:t>
            </w:r>
            <w:r w:rsidR="00ED0402">
              <w:rPr>
                <w:rFonts w:cstheme="minorHAnsi"/>
                <w:sz w:val="20"/>
                <w:szCs w:val="20"/>
              </w:rPr>
              <w:t>c</w:t>
            </w:r>
            <w:r w:rsidRPr="0010295C">
              <w:rPr>
                <w:rFonts w:cstheme="minorHAnsi"/>
                <w:sz w:val="20"/>
                <w:szCs w:val="20"/>
              </w:rPr>
              <w:t>riterion 1) and biodiversity (</w:t>
            </w:r>
            <w:r w:rsidR="00ED0402">
              <w:rPr>
                <w:rFonts w:cstheme="minorHAnsi"/>
                <w:sz w:val="20"/>
                <w:szCs w:val="20"/>
              </w:rPr>
              <w:t>c</w:t>
            </w:r>
            <w:r w:rsidRPr="0010295C">
              <w:rPr>
                <w:rFonts w:cstheme="minorHAnsi"/>
                <w:sz w:val="20"/>
                <w:szCs w:val="20"/>
              </w:rPr>
              <w:t xml:space="preserve">riterion 3). NbS design should also incorporate risk identification and risk management, including beyond the intervention site (IUCN </w:t>
            </w:r>
            <w:r w:rsidR="00ED0402">
              <w:rPr>
                <w:rFonts w:cstheme="minorHAnsi"/>
                <w:sz w:val="20"/>
                <w:szCs w:val="20"/>
              </w:rPr>
              <w:t>c</w:t>
            </w:r>
            <w:r w:rsidRPr="0010295C">
              <w:rPr>
                <w:rFonts w:cstheme="minorHAnsi"/>
                <w:sz w:val="20"/>
                <w:szCs w:val="20"/>
              </w:rPr>
              <w:t xml:space="preserve">riterion 2), and potential unintended adverse consequences on nature arising from the NbS (IUCN </w:t>
            </w:r>
            <w:r w:rsidR="00ED0402">
              <w:rPr>
                <w:rFonts w:cstheme="minorHAnsi"/>
                <w:sz w:val="20"/>
                <w:szCs w:val="20"/>
              </w:rPr>
              <w:t>c</w:t>
            </w:r>
            <w:r w:rsidRPr="0010295C">
              <w:rPr>
                <w:rFonts w:cstheme="minorHAnsi"/>
                <w:sz w:val="20"/>
                <w:szCs w:val="20"/>
              </w:rPr>
              <w:t>riterion 3). Through robust intervention design scoping and theory of change design, an NbS project should in turn understand how climate change and other stressors shape its impact and dependencies, and in turn risks and opportunities.</w:t>
            </w:r>
          </w:p>
        </w:tc>
        <w:tc>
          <w:tcPr>
            <w:tcW w:w="2835" w:type="dxa"/>
          </w:tcPr>
          <w:p w14:paraId="662BB279" w14:textId="77777777" w:rsidR="00400C65" w:rsidRPr="0010295C" w:rsidDel="005D35EB" w:rsidRDefault="00400C65">
            <w:pPr>
              <w:spacing w:before="80" w:after="160" w:line="240" w:lineRule="atLeast"/>
              <w:rPr>
                <w:rFonts w:cstheme="minorHAnsi"/>
                <w:color w:val="2E74B5" w:themeColor="accent5" w:themeShade="BF"/>
                <w:sz w:val="20"/>
                <w:szCs w:val="20"/>
              </w:rPr>
            </w:pPr>
          </w:p>
        </w:tc>
      </w:tr>
      <w:tr w:rsidR="001B7E8C" w:rsidRPr="0010295C" w14:paraId="56BF62BE" w14:textId="77777777">
        <w:tc>
          <w:tcPr>
            <w:tcW w:w="2972" w:type="dxa"/>
          </w:tcPr>
          <w:p w14:paraId="5D04941E" w14:textId="77777777" w:rsidR="00400C65" w:rsidRPr="0010295C" w:rsidRDefault="00400C65">
            <w:pPr>
              <w:spacing w:before="80" w:after="160" w:line="240" w:lineRule="atLeast"/>
              <w:rPr>
                <w:rFonts w:cstheme="minorHAnsi"/>
                <w:sz w:val="20"/>
                <w:szCs w:val="20"/>
              </w:rPr>
            </w:pPr>
            <w:permStart w:id="1757878192" w:edGrp="everyone" w:colFirst="2" w:colLast="2"/>
            <w:permEnd w:id="1414681030"/>
            <w:r w:rsidRPr="0010295C">
              <w:rPr>
                <w:rFonts w:cstheme="minorHAnsi"/>
                <w:sz w:val="20"/>
                <w:szCs w:val="20"/>
              </w:rPr>
              <w:t xml:space="preserve">B. Describe the effect nature-related risks and opportunities have had and may have on the organisation’s businesses, strategy, and financial planning, </w:t>
            </w:r>
            <w:r w:rsidRPr="0010295C">
              <w:rPr>
                <w:sz w:val="20"/>
                <w:szCs w:val="20"/>
              </w:rPr>
              <w:t>as well as any transition plans or analysis in place</w:t>
            </w:r>
            <w:r w:rsidRPr="0010295C">
              <w:rPr>
                <w:rFonts w:cstheme="minorHAnsi"/>
                <w:sz w:val="20"/>
                <w:szCs w:val="20"/>
              </w:rPr>
              <w:t xml:space="preserve">. </w:t>
            </w:r>
          </w:p>
        </w:tc>
        <w:tc>
          <w:tcPr>
            <w:tcW w:w="8789" w:type="dxa"/>
          </w:tcPr>
          <w:p w14:paraId="13B32761" w14:textId="4932E41D" w:rsidR="00400C65" w:rsidRPr="0010295C" w:rsidRDefault="00400C65">
            <w:pPr>
              <w:spacing w:before="80" w:after="160" w:line="240" w:lineRule="atLeast"/>
              <w:rPr>
                <w:rFonts w:cstheme="minorHAnsi"/>
                <w:color w:val="2E74B5" w:themeColor="accent5" w:themeShade="BF"/>
                <w:sz w:val="20"/>
                <w:szCs w:val="20"/>
              </w:rPr>
            </w:pPr>
            <w:r w:rsidRPr="0010295C">
              <w:rPr>
                <w:rFonts w:cstheme="minorHAnsi"/>
                <w:sz w:val="20"/>
                <w:szCs w:val="20"/>
              </w:rPr>
              <w:t>Having evaluated and assessed dependencies, impacts, risks and opportunities, NbS projects should explain how this has informed their business strategy and planning. In addition, stakeholder identification should include actual or potential financial stakeholders</w:t>
            </w:r>
            <w:r w:rsidR="004271A6">
              <w:rPr>
                <w:rFonts w:cstheme="minorHAnsi"/>
                <w:sz w:val="20"/>
                <w:szCs w:val="20"/>
              </w:rPr>
              <w:t>. The</w:t>
            </w:r>
            <w:r w:rsidRPr="0010295C">
              <w:rPr>
                <w:rFonts w:cstheme="minorHAnsi"/>
                <w:sz w:val="20"/>
                <w:szCs w:val="20"/>
              </w:rPr>
              <w:t xml:space="preserve"> NbS project can consider if its intended outcomes can reduce or mitigate risk or create opportunities for the</w:t>
            </w:r>
            <w:r w:rsidR="004271A6">
              <w:rPr>
                <w:rFonts w:cstheme="minorHAnsi"/>
                <w:sz w:val="20"/>
                <w:szCs w:val="20"/>
              </w:rPr>
              <w:t>se</w:t>
            </w:r>
            <w:r w:rsidRPr="0010295C">
              <w:rPr>
                <w:rFonts w:cstheme="minorHAnsi"/>
                <w:sz w:val="20"/>
                <w:szCs w:val="20"/>
              </w:rPr>
              <w:t xml:space="preserve"> financial stakeholder</w:t>
            </w:r>
            <w:r w:rsidR="004271A6">
              <w:rPr>
                <w:rFonts w:cstheme="minorHAnsi"/>
                <w:sz w:val="20"/>
                <w:szCs w:val="20"/>
              </w:rPr>
              <w:t>s</w:t>
            </w:r>
            <w:r w:rsidRPr="0010295C">
              <w:rPr>
                <w:rFonts w:cstheme="minorHAnsi"/>
                <w:sz w:val="20"/>
                <w:szCs w:val="20"/>
              </w:rPr>
              <w:t xml:space="preserve">. </w:t>
            </w:r>
          </w:p>
        </w:tc>
        <w:tc>
          <w:tcPr>
            <w:tcW w:w="2835" w:type="dxa"/>
          </w:tcPr>
          <w:p w14:paraId="5AFA7DF7"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562BC6BA" w14:textId="77777777">
        <w:tc>
          <w:tcPr>
            <w:tcW w:w="2972" w:type="dxa"/>
          </w:tcPr>
          <w:p w14:paraId="073BF017" w14:textId="77777777" w:rsidR="00400C65" w:rsidRPr="0010295C" w:rsidRDefault="00400C65">
            <w:pPr>
              <w:spacing w:before="80" w:after="160" w:line="240" w:lineRule="atLeast"/>
              <w:rPr>
                <w:rFonts w:cstheme="minorHAnsi"/>
                <w:sz w:val="20"/>
                <w:szCs w:val="20"/>
              </w:rPr>
            </w:pPr>
            <w:permStart w:id="1083464928" w:edGrp="everyone" w:colFirst="2" w:colLast="2"/>
            <w:permEnd w:id="1757878192"/>
            <w:r w:rsidRPr="0010295C">
              <w:rPr>
                <w:rFonts w:cstheme="minorHAnsi"/>
                <w:sz w:val="20"/>
                <w:szCs w:val="20"/>
              </w:rPr>
              <w:t xml:space="preserve">C. Describe the resilience of the organisation’s strategy to nature-related risks and opportunities, taking into consideration </w:t>
            </w:r>
            <w:r w:rsidRPr="0010295C">
              <w:rPr>
                <w:rFonts w:cstheme="minorHAnsi"/>
                <w:sz w:val="20"/>
                <w:szCs w:val="20"/>
              </w:rPr>
              <w:lastRenderedPageBreak/>
              <w:t xml:space="preserve">different scenarios. </w:t>
            </w:r>
          </w:p>
        </w:tc>
        <w:tc>
          <w:tcPr>
            <w:tcW w:w="8789" w:type="dxa"/>
          </w:tcPr>
          <w:p w14:paraId="6F5DFCA2" w14:textId="191AFE9B" w:rsidR="00400C65" w:rsidRPr="005B0D53" w:rsidRDefault="00400C65">
            <w:pPr>
              <w:spacing w:before="80" w:after="160" w:line="240" w:lineRule="atLeast"/>
              <w:rPr>
                <w:rFonts w:cstheme="minorHAnsi"/>
                <w:sz w:val="20"/>
                <w:szCs w:val="20"/>
                <w:highlight w:val="yellow"/>
              </w:rPr>
            </w:pPr>
            <w:r w:rsidRPr="0010295C">
              <w:rPr>
                <w:rFonts w:cstheme="minorHAnsi"/>
                <w:sz w:val="20"/>
                <w:szCs w:val="20"/>
              </w:rPr>
              <w:lastRenderedPageBreak/>
              <w:t>Ultimately, resilience is gained through iterative refinement of risks and opportunities under different scenarios for future planning.</w:t>
            </w:r>
            <w:r w:rsidRPr="0010295C">
              <w:t xml:space="preserve"> </w:t>
            </w:r>
            <w:r w:rsidRPr="0010295C">
              <w:rPr>
                <w:rFonts w:cstheme="minorHAnsi"/>
                <w:sz w:val="20"/>
                <w:szCs w:val="20"/>
              </w:rPr>
              <w:t xml:space="preserve">The NbS project should undertake scenario analyses to identify and describe potential future scenarios. In turn, NbS projects should describe here how their business strategy would have to be adjusted further considering these scenarios. This complements the disclosure </w:t>
            </w:r>
            <w:r w:rsidRPr="0010295C">
              <w:rPr>
                <w:rFonts w:cstheme="minorHAnsi"/>
                <w:sz w:val="20"/>
                <w:szCs w:val="20"/>
              </w:rPr>
              <w:lastRenderedPageBreak/>
              <w:t xml:space="preserve">of risk and opportunity management through adaptive management </w:t>
            </w:r>
            <w:r w:rsidRPr="00AD431E">
              <w:rPr>
                <w:sz w:val="20"/>
              </w:rPr>
              <w:t>(</w:t>
            </w:r>
            <w:r w:rsidR="00651A7F">
              <w:rPr>
                <w:rFonts w:cstheme="minorHAnsi"/>
                <w:sz w:val="20"/>
                <w:szCs w:val="20"/>
              </w:rPr>
              <w:t xml:space="preserve">Risk </w:t>
            </w:r>
            <w:r w:rsidR="00C373BA">
              <w:rPr>
                <w:rFonts w:cstheme="minorHAnsi"/>
                <w:sz w:val="20"/>
                <w:szCs w:val="20"/>
              </w:rPr>
              <w:t xml:space="preserve">recommended </w:t>
            </w:r>
            <w:r w:rsidR="00CD1A44">
              <w:rPr>
                <w:rFonts w:cstheme="minorHAnsi"/>
                <w:sz w:val="20"/>
                <w:szCs w:val="20"/>
              </w:rPr>
              <w:t>disclosure</w:t>
            </w:r>
            <w:r w:rsidR="00C373BA">
              <w:rPr>
                <w:rFonts w:cstheme="minorHAnsi"/>
                <w:sz w:val="20"/>
                <w:szCs w:val="20"/>
              </w:rPr>
              <w:t xml:space="preserve"> </w:t>
            </w:r>
            <w:r w:rsidR="007B442C">
              <w:rPr>
                <w:rFonts w:cstheme="minorHAnsi"/>
                <w:sz w:val="20"/>
                <w:szCs w:val="20"/>
              </w:rPr>
              <w:t>C</w:t>
            </w:r>
            <w:r w:rsidR="00517B60">
              <w:rPr>
                <w:rFonts w:cstheme="minorHAnsi"/>
                <w:sz w:val="20"/>
                <w:szCs w:val="20"/>
              </w:rPr>
              <w:t xml:space="preserve"> </w:t>
            </w:r>
            <w:r w:rsidR="00CD1A44">
              <w:rPr>
                <w:rFonts w:cstheme="minorHAnsi"/>
                <w:sz w:val="20"/>
                <w:szCs w:val="20"/>
              </w:rPr>
              <w:t xml:space="preserve"> below</w:t>
            </w:r>
            <w:r w:rsidRPr="0010295C">
              <w:rPr>
                <w:rFonts w:cstheme="minorHAnsi"/>
                <w:sz w:val="20"/>
                <w:szCs w:val="20"/>
              </w:rPr>
              <w:t xml:space="preserve">). </w:t>
            </w:r>
          </w:p>
        </w:tc>
        <w:tc>
          <w:tcPr>
            <w:tcW w:w="2835" w:type="dxa"/>
          </w:tcPr>
          <w:p w14:paraId="03B1C6FF"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0DF58F3F" w14:textId="77777777">
        <w:tc>
          <w:tcPr>
            <w:tcW w:w="2972" w:type="dxa"/>
          </w:tcPr>
          <w:p w14:paraId="6873C035" w14:textId="77777777" w:rsidR="00400C65" w:rsidRPr="0010295C" w:rsidRDefault="00400C65">
            <w:pPr>
              <w:spacing w:before="80" w:after="160" w:line="240" w:lineRule="atLeast"/>
              <w:rPr>
                <w:rFonts w:cstheme="minorHAnsi"/>
                <w:sz w:val="20"/>
                <w:szCs w:val="20"/>
              </w:rPr>
            </w:pPr>
            <w:permStart w:id="785719338" w:edGrp="everyone" w:colFirst="2" w:colLast="2"/>
            <w:permEnd w:id="1083464928"/>
            <w:r w:rsidRPr="0010295C">
              <w:rPr>
                <w:sz w:val="20"/>
                <w:szCs w:val="20"/>
              </w:rPr>
              <w:t>D. Disclose the locations of assets and/or activities in the organisation’s direct operations and, where possible, upstream and downstream value chain(s) that meet the criteria for priority locations.</w:t>
            </w:r>
          </w:p>
        </w:tc>
        <w:tc>
          <w:tcPr>
            <w:tcW w:w="8789" w:type="dxa"/>
          </w:tcPr>
          <w:p w14:paraId="3BA1AE03" w14:textId="2DA7384F"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See </w:t>
            </w:r>
            <w:hyperlink r:id="rId101" w:history="1">
              <w:r w:rsidR="00F26E82" w:rsidRPr="00E26944">
                <w:rPr>
                  <w:rStyle w:val="Hyperlink"/>
                  <w:sz w:val="20"/>
                  <w:szCs w:val="20"/>
                </w:rPr>
                <w:t>TNFD LEAP guidance v1</w:t>
              </w:r>
            </w:hyperlink>
            <w:r w:rsidR="00F26E82" w:rsidRPr="00EE4480">
              <w:rPr>
                <w:rStyle w:val="Hyperlink"/>
                <w:sz w:val="20"/>
                <w:szCs w:val="20"/>
                <w:vertAlign w:val="superscript"/>
              </w:rPr>
              <w:fldChar w:fldCharType="begin"/>
            </w:r>
            <w:r w:rsidR="00F26E82" w:rsidRPr="00EE4480">
              <w:rPr>
                <w:rStyle w:val="Hyperlink"/>
                <w:sz w:val="20"/>
                <w:szCs w:val="20"/>
                <w:vertAlign w:val="superscript"/>
              </w:rPr>
              <w:instrText xml:space="preserve"> NOTEREF _Ref158208207 \h </w:instrText>
            </w:r>
            <w:r w:rsidR="00F26E82" w:rsidRPr="00E26944">
              <w:rPr>
                <w:rStyle w:val="Hyperlink"/>
                <w:sz w:val="20"/>
                <w:szCs w:val="20"/>
                <w:vertAlign w:val="superscript"/>
              </w:rPr>
              <w:instrText xml:space="preserve"> \* MERGEFORMAT </w:instrText>
            </w:r>
            <w:r w:rsidR="00F26E82" w:rsidRPr="00EE4480">
              <w:rPr>
                <w:rStyle w:val="Hyperlink"/>
                <w:sz w:val="20"/>
                <w:szCs w:val="20"/>
                <w:vertAlign w:val="superscript"/>
              </w:rPr>
            </w:r>
            <w:r w:rsidR="00F26E82" w:rsidRPr="00EE4480">
              <w:rPr>
                <w:rStyle w:val="Hyperlink"/>
                <w:sz w:val="20"/>
                <w:szCs w:val="20"/>
                <w:vertAlign w:val="superscript"/>
              </w:rPr>
              <w:fldChar w:fldCharType="separate"/>
            </w:r>
            <w:r w:rsidR="00F26E82" w:rsidRPr="00EE4480">
              <w:rPr>
                <w:rStyle w:val="Hyperlink"/>
                <w:sz w:val="20"/>
                <w:szCs w:val="20"/>
                <w:vertAlign w:val="superscript"/>
              </w:rPr>
              <w:t>3</w:t>
            </w:r>
            <w:r w:rsidR="00F26E82" w:rsidRPr="00EE4480">
              <w:rPr>
                <w:rStyle w:val="Hyperlink"/>
                <w:sz w:val="20"/>
                <w:szCs w:val="20"/>
                <w:vertAlign w:val="superscript"/>
              </w:rPr>
              <w:fldChar w:fldCharType="end"/>
            </w:r>
            <w:r w:rsidRPr="0010295C">
              <w:rPr>
                <w:rFonts w:cstheme="minorHAnsi"/>
                <w:sz w:val="20"/>
                <w:szCs w:val="20"/>
              </w:rPr>
              <w:t xml:space="preserve"> </w:t>
            </w:r>
            <w:r w:rsidR="00073EB3">
              <w:rPr>
                <w:rFonts w:cstheme="minorHAnsi"/>
                <w:sz w:val="20"/>
                <w:szCs w:val="20"/>
              </w:rPr>
              <w:t>l</w:t>
            </w:r>
            <w:r w:rsidRPr="0010295C">
              <w:rPr>
                <w:rFonts w:cstheme="minorHAnsi"/>
                <w:sz w:val="20"/>
                <w:szCs w:val="20"/>
              </w:rPr>
              <w:t xml:space="preserve">ocate stage and section B2 </w:t>
            </w:r>
            <w:r w:rsidR="00CD1A44">
              <w:rPr>
                <w:rFonts w:cstheme="minorHAnsi"/>
                <w:sz w:val="20"/>
                <w:szCs w:val="20"/>
              </w:rPr>
              <w:t>above</w:t>
            </w:r>
            <w:r w:rsidRPr="0010295C">
              <w:rPr>
                <w:rFonts w:cstheme="minorHAnsi"/>
                <w:sz w:val="20"/>
                <w:szCs w:val="20"/>
              </w:rPr>
              <w:t xml:space="preserve"> on the </w:t>
            </w:r>
            <w:r w:rsidR="00073EB3">
              <w:rPr>
                <w:rFonts w:cstheme="minorHAnsi"/>
                <w:sz w:val="20"/>
                <w:szCs w:val="20"/>
              </w:rPr>
              <w:t>l</w:t>
            </w:r>
            <w:r w:rsidRPr="0010295C">
              <w:rPr>
                <w:rFonts w:cstheme="minorHAnsi"/>
                <w:sz w:val="20"/>
                <w:szCs w:val="20"/>
              </w:rPr>
              <w:t xml:space="preserve">ocate stage of LEAP. NbS projects need to be precise as to the locations of </w:t>
            </w:r>
            <w:r w:rsidR="00660889">
              <w:rPr>
                <w:rFonts w:cstheme="minorHAnsi"/>
                <w:sz w:val="20"/>
                <w:szCs w:val="20"/>
              </w:rPr>
              <w:t>their</w:t>
            </w:r>
            <w:r w:rsidRPr="0010295C">
              <w:rPr>
                <w:rFonts w:cstheme="minorHAnsi"/>
                <w:sz w:val="20"/>
                <w:szCs w:val="20"/>
              </w:rPr>
              <w:t xml:space="preserve"> assets and activities and area of influence and be aware that dependencies and impacts may vary across these locations. For example, in the case of regenerative cattle ranching or agroforestry, where in the landscape the farms are situated matters for exposure to potential deforestation or water stress. </w:t>
            </w:r>
          </w:p>
          <w:p w14:paraId="449D6D20" w14:textId="4ED3D04C"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The NbS project can also explore how its locations and areas of influence overlap with financial stakeholders’ assets and/or activities, and how these may overlap with priority areas from the financial stakeholder’s perspective </w:t>
            </w:r>
            <w:r w:rsidRPr="00AD431E">
              <w:rPr>
                <w:sz w:val="20"/>
              </w:rPr>
              <w:t>(</w:t>
            </w:r>
            <w:r w:rsidRPr="0010295C">
              <w:rPr>
                <w:rFonts w:cstheme="minorHAnsi"/>
                <w:sz w:val="20"/>
                <w:szCs w:val="20"/>
              </w:rPr>
              <w:t xml:space="preserve">i.e. material </w:t>
            </w:r>
            <w:r w:rsidRPr="00AD431E">
              <w:rPr>
                <w:sz w:val="20"/>
              </w:rPr>
              <w:t xml:space="preserve">and </w:t>
            </w:r>
            <w:r w:rsidRPr="0010295C">
              <w:rPr>
                <w:rFonts w:cstheme="minorHAnsi"/>
                <w:sz w:val="20"/>
                <w:szCs w:val="20"/>
              </w:rPr>
              <w:t>sensitive locations; see Fig</w:t>
            </w:r>
            <w:r w:rsidR="007973FC">
              <w:rPr>
                <w:rFonts w:cstheme="minorHAnsi"/>
                <w:sz w:val="20"/>
                <w:szCs w:val="20"/>
              </w:rPr>
              <w:t>.</w:t>
            </w:r>
            <w:r w:rsidRPr="0010295C">
              <w:rPr>
                <w:rFonts w:cstheme="minorHAnsi"/>
                <w:sz w:val="20"/>
                <w:szCs w:val="20"/>
              </w:rPr>
              <w:t xml:space="preserve"> 21 in</w:t>
            </w:r>
            <w:r w:rsidRPr="00AD431E">
              <w:rPr>
                <w:sz w:val="20"/>
              </w:rPr>
              <w:t xml:space="preserve"> TNFD </w:t>
            </w:r>
            <w:r w:rsidR="007973FC" w:rsidRPr="00AD431E">
              <w:rPr>
                <w:sz w:val="20"/>
              </w:rPr>
              <w:t>R</w:t>
            </w:r>
            <w:r w:rsidRPr="00AD431E">
              <w:rPr>
                <w:sz w:val="20"/>
              </w:rPr>
              <w:t>ecommendations</w:t>
            </w:r>
            <w:r w:rsidR="0010295C" w:rsidRPr="00AD431E">
              <w:rPr>
                <w:sz w:val="20"/>
              </w:rPr>
              <w:t xml:space="preserve"> </w:t>
            </w:r>
            <w:r w:rsidRPr="00AD431E">
              <w:rPr>
                <w:sz w:val="20"/>
              </w:rPr>
              <w:t>p.54</w:t>
            </w:r>
            <w:r w:rsidR="001C76BC">
              <w:rPr>
                <w:sz w:val="20"/>
              </w:rPr>
              <w:t xml:space="preserve"> and </w:t>
            </w:r>
            <w:r w:rsidR="007815D3">
              <w:rPr>
                <w:sz w:val="20"/>
              </w:rPr>
              <w:t>LEAP Locate stage L4 gu</w:t>
            </w:r>
            <w:r w:rsidR="00AE47D1">
              <w:rPr>
                <w:sz w:val="20"/>
              </w:rPr>
              <w:t>i</w:t>
            </w:r>
            <w:r w:rsidR="007815D3">
              <w:rPr>
                <w:sz w:val="20"/>
              </w:rPr>
              <w:t>dance in section B</w:t>
            </w:r>
            <w:r w:rsidR="00AE47D1">
              <w:rPr>
                <w:sz w:val="20"/>
              </w:rPr>
              <w:t>2 above</w:t>
            </w:r>
            <w:r w:rsidRPr="0010295C">
              <w:rPr>
                <w:rFonts w:cstheme="minorHAnsi"/>
                <w:sz w:val="20"/>
                <w:szCs w:val="20"/>
              </w:rPr>
              <w:t>). This will help pinpoint how the NbS may address financial stakeholder dependencies and impacts, in turn delivering risk</w:t>
            </w:r>
            <w:r w:rsidR="008C1080">
              <w:rPr>
                <w:rFonts w:cstheme="minorHAnsi"/>
                <w:sz w:val="20"/>
                <w:szCs w:val="20"/>
              </w:rPr>
              <w:t xml:space="preserve"> mitigation</w:t>
            </w:r>
            <w:r w:rsidRPr="0010295C">
              <w:rPr>
                <w:rFonts w:cstheme="minorHAnsi"/>
                <w:sz w:val="20"/>
                <w:szCs w:val="20"/>
              </w:rPr>
              <w:t xml:space="preserve"> and/or opportunities. </w:t>
            </w:r>
          </w:p>
          <w:p w14:paraId="66703BC4" w14:textId="77777777"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Where the NbS itself represents an enterprise, it is crucial to identify and disclose its own assets and activities that are in priority areas. </w:t>
            </w:r>
          </w:p>
        </w:tc>
        <w:tc>
          <w:tcPr>
            <w:tcW w:w="2835" w:type="dxa"/>
          </w:tcPr>
          <w:p w14:paraId="7AB1B18E" w14:textId="77777777" w:rsidR="00400C65" w:rsidRPr="0010295C" w:rsidRDefault="00400C65">
            <w:pPr>
              <w:spacing w:before="80" w:after="160" w:line="240" w:lineRule="atLeast"/>
              <w:rPr>
                <w:rFonts w:cstheme="minorHAnsi"/>
                <w:color w:val="2E74B5" w:themeColor="accent5" w:themeShade="BF"/>
                <w:sz w:val="20"/>
                <w:szCs w:val="20"/>
              </w:rPr>
            </w:pPr>
          </w:p>
        </w:tc>
      </w:tr>
      <w:permEnd w:id="785719338"/>
      <w:tr w:rsidR="001B7E8C" w:rsidRPr="0010295C" w14:paraId="5BBE1C82" w14:textId="77777777">
        <w:tc>
          <w:tcPr>
            <w:tcW w:w="11761" w:type="dxa"/>
            <w:gridSpan w:val="2"/>
            <w:shd w:val="clear" w:color="auto" w:fill="CCFFFF"/>
          </w:tcPr>
          <w:p w14:paraId="208524B4" w14:textId="23C7E0C0"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 xml:space="preserve">Risk and Impact Management </w:t>
            </w:r>
            <w:r w:rsidR="005B4428">
              <w:rPr>
                <w:rFonts w:cstheme="minorHAnsi"/>
                <w:b/>
                <w:bCs/>
                <w:sz w:val="20"/>
                <w:szCs w:val="20"/>
              </w:rPr>
              <w:t>r</w:t>
            </w:r>
            <w:r w:rsidRPr="0010295C">
              <w:rPr>
                <w:rFonts w:cstheme="minorHAnsi"/>
                <w:b/>
                <w:bCs/>
                <w:sz w:val="20"/>
                <w:szCs w:val="20"/>
              </w:rPr>
              <w:t xml:space="preserve">ecommended </w:t>
            </w:r>
            <w:r w:rsidR="005B4428">
              <w:rPr>
                <w:rFonts w:cstheme="minorHAnsi"/>
                <w:b/>
                <w:bCs/>
                <w:sz w:val="20"/>
                <w:szCs w:val="20"/>
              </w:rPr>
              <w:t>d</w:t>
            </w:r>
            <w:r w:rsidRPr="0010295C">
              <w:rPr>
                <w:rFonts w:cstheme="minorHAnsi"/>
                <w:b/>
                <w:bCs/>
                <w:sz w:val="20"/>
                <w:szCs w:val="20"/>
              </w:rPr>
              <w:t xml:space="preserve">isclosures </w:t>
            </w:r>
          </w:p>
          <w:p w14:paraId="2EDDC570" w14:textId="77777777" w:rsidR="00400C65" w:rsidRPr="0010295C" w:rsidRDefault="00400C65">
            <w:pPr>
              <w:spacing w:before="80" w:after="160" w:line="240" w:lineRule="atLeast"/>
              <w:rPr>
                <w:rFonts w:cstheme="minorHAnsi"/>
                <w:sz w:val="20"/>
                <w:szCs w:val="20"/>
              </w:rPr>
            </w:pPr>
            <w:r w:rsidRPr="0010295C">
              <w:rPr>
                <w:rFonts w:cstheme="minorHAnsi"/>
                <w:sz w:val="20"/>
                <w:szCs w:val="20"/>
              </w:rPr>
              <w:t>Disclose how the organisation identifies, assesses and manages nature-related dependencies, impacts, risks and opportunities.</w:t>
            </w:r>
          </w:p>
        </w:tc>
        <w:tc>
          <w:tcPr>
            <w:tcW w:w="2835" w:type="dxa"/>
            <w:shd w:val="clear" w:color="auto" w:fill="CCFFFF"/>
          </w:tcPr>
          <w:p w14:paraId="0CEC2E6F" w14:textId="69BEB3FD" w:rsidR="00400C65" w:rsidRPr="0010295C" w:rsidRDefault="00400C65">
            <w:pPr>
              <w:spacing w:before="80" w:after="160" w:line="240" w:lineRule="atLeast"/>
              <w:rPr>
                <w:rFonts w:cstheme="minorHAnsi"/>
                <w:b/>
                <w:bCs/>
                <w:sz w:val="20"/>
                <w:szCs w:val="20"/>
              </w:rPr>
            </w:pPr>
            <w:r w:rsidRPr="0010295C">
              <w:rPr>
                <w:rFonts w:eastAsia="Times New Roman" w:cstheme="minorHAnsi"/>
                <w:b/>
                <w:bCs/>
                <w:kern w:val="0"/>
                <w:sz w:val="20"/>
                <w:szCs w:val="20"/>
                <w:lang w:eastAsia="en-GB"/>
                <w14:ligatures w14:val="none"/>
              </w:rPr>
              <w:t xml:space="preserve">NbS </w:t>
            </w:r>
            <w:r w:rsidR="005B4428">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5B4428">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5B4428">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5B4428">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p>
        </w:tc>
      </w:tr>
      <w:tr w:rsidR="001B7E8C" w:rsidRPr="0010295C" w14:paraId="5B770759" w14:textId="77777777">
        <w:tc>
          <w:tcPr>
            <w:tcW w:w="2972" w:type="dxa"/>
          </w:tcPr>
          <w:p w14:paraId="27588C4F" w14:textId="77777777" w:rsidR="00400C65" w:rsidRPr="0010295C" w:rsidRDefault="00400C65">
            <w:pPr>
              <w:spacing w:before="80" w:after="160" w:line="240" w:lineRule="atLeast"/>
              <w:rPr>
                <w:rFonts w:cstheme="minorHAnsi"/>
                <w:sz w:val="20"/>
                <w:szCs w:val="20"/>
              </w:rPr>
            </w:pPr>
            <w:permStart w:id="1795385390" w:edGrp="everyone" w:colFirst="2" w:colLast="2"/>
            <w:r w:rsidRPr="0010295C">
              <w:rPr>
                <w:rFonts w:cstheme="minorHAnsi"/>
                <w:b/>
                <w:bCs/>
                <w:sz w:val="20"/>
                <w:szCs w:val="20"/>
              </w:rPr>
              <w:t>TNFD Recommendation</w:t>
            </w:r>
          </w:p>
        </w:tc>
        <w:tc>
          <w:tcPr>
            <w:tcW w:w="8789" w:type="dxa"/>
          </w:tcPr>
          <w:p w14:paraId="0B0B6774" w14:textId="77777777" w:rsidR="00400C65" w:rsidRPr="0010295C" w:rsidRDefault="00400C65">
            <w:pPr>
              <w:spacing w:before="80" w:after="160" w:line="240" w:lineRule="atLeast"/>
              <w:rPr>
                <w:rFonts w:cstheme="minorHAnsi"/>
                <w:sz w:val="20"/>
                <w:szCs w:val="20"/>
              </w:rPr>
            </w:pPr>
            <w:r w:rsidRPr="0010295C">
              <w:rPr>
                <w:rFonts w:eastAsia="Times New Roman" w:cstheme="minorHAnsi"/>
                <w:b/>
                <w:bCs/>
                <w:kern w:val="0"/>
                <w:sz w:val="20"/>
                <w:szCs w:val="20"/>
                <w:lang w:eastAsia="en-GB"/>
                <w14:ligatures w14:val="none"/>
              </w:rPr>
              <w:t>Suggestions on how NbS projects might prepare disclosure</w:t>
            </w:r>
          </w:p>
        </w:tc>
        <w:tc>
          <w:tcPr>
            <w:tcW w:w="2835" w:type="dxa"/>
          </w:tcPr>
          <w:p w14:paraId="4F8C7BD2" w14:textId="77777777" w:rsidR="00400C65" w:rsidRPr="0010295C" w:rsidRDefault="00400C65">
            <w:pPr>
              <w:spacing w:before="80" w:after="160" w:line="240" w:lineRule="atLeast"/>
              <w:rPr>
                <w:rFonts w:eastAsia="Times New Roman" w:cstheme="minorHAnsi"/>
                <w:b/>
                <w:bCs/>
                <w:kern w:val="0"/>
                <w:sz w:val="20"/>
                <w:szCs w:val="20"/>
                <w:lang w:eastAsia="en-GB"/>
                <w14:ligatures w14:val="none"/>
              </w:rPr>
            </w:pPr>
          </w:p>
        </w:tc>
      </w:tr>
      <w:tr w:rsidR="001B7E8C" w:rsidRPr="0010295C" w14:paraId="3CDDABAA" w14:textId="77777777">
        <w:tc>
          <w:tcPr>
            <w:tcW w:w="2972" w:type="dxa"/>
          </w:tcPr>
          <w:p w14:paraId="0061B5EE" w14:textId="77777777" w:rsidR="00400C65" w:rsidRPr="0010295C" w:rsidRDefault="00400C65">
            <w:pPr>
              <w:spacing w:before="80" w:after="160" w:line="240" w:lineRule="atLeast"/>
              <w:rPr>
                <w:sz w:val="20"/>
                <w:szCs w:val="20"/>
              </w:rPr>
            </w:pPr>
            <w:permStart w:id="2002984257" w:edGrp="everyone" w:colFirst="2" w:colLast="2"/>
            <w:permEnd w:id="1795385390"/>
            <w:r w:rsidRPr="0010295C">
              <w:rPr>
                <w:sz w:val="20"/>
                <w:szCs w:val="20"/>
              </w:rPr>
              <w:t xml:space="preserve">A(i) Describe the organisation’s processes for identifying, assessing and prioritising nature-related dependencies, impacts, risks and opportunities in its direct operations. </w:t>
            </w:r>
          </w:p>
          <w:p w14:paraId="3F8D21B6" w14:textId="77777777" w:rsidR="00400C65" w:rsidRPr="0010295C" w:rsidRDefault="00400C65">
            <w:pPr>
              <w:spacing w:before="80" w:after="160" w:line="240" w:lineRule="atLeast"/>
              <w:rPr>
                <w:rFonts w:cstheme="minorHAnsi"/>
                <w:sz w:val="20"/>
                <w:szCs w:val="20"/>
              </w:rPr>
            </w:pPr>
            <w:r w:rsidRPr="0010295C">
              <w:rPr>
                <w:sz w:val="20"/>
                <w:szCs w:val="20"/>
              </w:rPr>
              <w:t xml:space="preserve">A(ii) Describe the organisation’s processes for identifying, assessing and prioritising nature-related dependencies, impacts, risks and opportunities in its </w:t>
            </w:r>
            <w:r w:rsidRPr="0010295C">
              <w:rPr>
                <w:sz w:val="20"/>
                <w:szCs w:val="20"/>
              </w:rPr>
              <w:lastRenderedPageBreak/>
              <w:t>upstream and downstream value chain(s).</w:t>
            </w:r>
          </w:p>
        </w:tc>
        <w:tc>
          <w:tcPr>
            <w:tcW w:w="8789" w:type="dxa"/>
          </w:tcPr>
          <w:p w14:paraId="24530A14" w14:textId="415AB334" w:rsidR="00400C65" w:rsidRPr="0010295C" w:rsidRDefault="00400C65">
            <w:pPr>
              <w:spacing w:before="80" w:after="160" w:line="240" w:lineRule="atLeast"/>
              <w:rPr>
                <w:rFonts w:cstheme="minorHAnsi"/>
                <w:sz w:val="20"/>
                <w:szCs w:val="20"/>
              </w:rPr>
            </w:pPr>
            <w:r w:rsidRPr="00AD431E">
              <w:rPr>
                <w:sz w:val="20"/>
              </w:rPr>
              <w:lastRenderedPageBreak/>
              <w:t xml:space="preserve">See Section </w:t>
            </w:r>
            <w:r w:rsidR="00797914">
              <w:rPr>
                <w:rFonts w:cstheme="minorHAnsi"/>
                <w:sz w:val="20"/>
                <w:szCs w:val="20"/>
              </w:rPr>
              <w:t>B above</w:t>
            </w:r>
            <w:r w:rsidRPr="0010295C">
              <w:rPr>
                <w:rFonts w:cstheme="minorHAnsi"/>
                <w:sz w:val="20"/>
                <w:szCs w:val="20"/>
              </w:rPr>
              <w:t xml:space="preserve">, especially sections B3 and B4 on the </w:t>
            </w:r>
            <w:r w:rsidR="005B4428">
              <w:rPr>
                <w:rFonts w:cstheme="minorHAnsi"/>
                <w:sz w:val="20"/>
                <w:szCs w:val="20"/>
              </w:rPr>
              <w:t>e</w:t>
            </w:r>
            <w:r w:rsidRPr="0010295C">
              <w:rPr>
                <w:rFonts w:cstheme="minorHAnsi"/>
                <w:sz w:val="20"/>
                <w:szCs w:val="20"/>
              </w:rPr>
              <w:t xml:space="preserve">valuate and </w:t>
            </w:r>
            <w:r w:rsidR="005B4428">
              <w:rPr>
                <w:rFonts w:cstheme="minorHAnsi"/>
                <w:sz w:val="20"/>
                <w:szCs w:val="20"/>
              </w:rPr>
              <w:t>a</w:t>
            </w:r>
            <w:r w:rsidRPr="0010295C">
              <w:rPr>
                <w:rFonts w:cstheme="minorHAnsi"/>
                <w:sz w:val="20"/>
                <w:szCs w:val="20"/>
              </w:rPr>
              <w:t xml:space="preserve">ssess </w:t>
            </w:r>
            <w:r w:rsidR="002261EC">
              <w:rPr>
                <w:rFonts w:cstheme="minorHAnsi"/>
                <w:sz w:val="20"/>
                <w:szCs w:val="20"/>
              </w:rPr>
              <w:t>stage</w:t>
            </w:r>
            <w:r w:rsidR="005B4428">
              <w:rPr>
                <w:rFonts w:cstheme="minorHAnsi"/>
                <w:sz w:val="20"/>
                <w:szCs w:val="20"/>
              </w:rPr>
              <w:t>s</w:t>
            </w:r>
            <w:r w:rsidRPr="0010295C">
              <w:rPr>
                <w:rFonts w:cstheme="minorHAnsi"/>
                <w:sz w:val="20"/>
                <w:szCs w:val="20"/>
              </w:rPr>
              <w:t xml:space="preserve"> of LEAP.</w:t>
            </w:r>
          </w:p>
          <w:p w14:paraId="20B663A8" w14:textId="0F4E3BFD" w:rsidR="00400C65" w:rsidRPr="0010295C" w:rsidRDefault="00400C65">
            <w:pPr>
              <w:spacing w:before="80" w:after="160" w:line="240" w:lineRule="atLeast"/>
              <w:rPr>
                <w:rFonts w:cstheme="minorHAnsi"/>
                <w:sz w:val="20"/>
                <w:szCs w:val="20"/>
              </w:rPr>
            </w:pPr>
            <w:r w:rsidRPr="0010295C">
              <w:rPr>
                <w:rFonts w:cstheme="minorHAnsi"/>
                <w:sz w:val="20"/>
                <w:szCs w:val="20"/>
              </w:rPr>
              <w:t>Questions for NbS projects to consider include: what data, tools and mechanisms might the NBS rely on for identifying its own dependencies, impacts, risks and opportunities? Where the NbS project design includes outcomes that address financial stakeholder dependencies and risks (such as restoring or strengthening ecosystem services), how is it identifying what th</w:t>
            </w:r>
            <w:r w:rsidR="00F55B0B">
              <w:rPr>
                <w:rFonts w:cstheme="minorHAnsi"/>
                <w:sz w:val="20"/>
                <w:szCs w:val="20"/>
              </w:rPr>
              <w:t>e</w:t>
            </w:r>
            <w:r w:rsidRPr="0010295C">
              <w:rPr>
                <w:rFonts w:cstheme="minorHAnsi"/>
                <w:sz w:val="20"/>
                <w:szCs w:val="20"/>
              </w:rPr>
              <w:t xml:space="preserve">se might be? </w:t>
            </w:r>
          </w:p>
          <w:p w14:paraId="1019D4F6" w14:textId="5B4C5CEF" w:rsidR="00400C65" w:rsidRPr="0010295C" w:rsidRDefault="00400C65">
            <w:pPr>
              <w:spacing w:before="80" w:after="160" w:line="240" w:lineRule="atLeast"/>
              <w:rPr>
                <w:rFonts w:cstheme="minorHAnsi"/>
                <w:color w:val="2E74B5" w:themeColor="accent5" w:themeShade="BF"/>
                <w:sz w:val="20"/>
                <w:szCs w:val="20"/>
              </w:rPr>
            </w:pPr>
            <w:r w:rsidRPr="0010295C">
              <w:rPr>
                <w:rFonts w:cstheme="minorHAnsi"/>
                <w:sz w:val="20"/>
                <w:szCs w:val="20"/>
              </w:rPr>
              <w:t>For example, mechanisms may include key informant interviews with stakeholder representatives with in-depth knowledge of supply chains</w:t>
            </w:r>
            <w:r w:rsidR="00060DAD">
              <w:rPr>
                <w:rFonts w:cstheme="minorHAnsi"/>
                <w:sz w:val="20"/>
                <w:szCs w:val="20"/>
              </w:rPr>
              <w:t>;</w:t>
            </w:r>
            <w:r w:rsidRPr="0010295C">
              <w:rPr>
                <w:rFonts w:cstheme="minorHAnsi"/>
                <w:sz w:val="20"/>
                <w:szCs w:val="20"/>
              </w:rPr>
              <w:t xml:space="preserve"> key informant interviews with stakeholders in the NbS enterprise operations</w:t>
            </w:r>
            <w:r w:rsidR="00060DAD">
              <w:rPr>
                <w:rFonts w:cstheme="minorHAnsi"/>
                <w:sz w:val="20"/>
                <w:szCs w:val="20"/>
              </w:rPr>
              <w:t>;</w:t>
            </w:r>
            <w:r w:rsidRPr="0010295C">
              <w:rPr>
                <w:rFonts w:cstheme="minorHAnsi"/>
                <w:sz w:val="20"/>
                <w:szCs w:val="20"/>
              </w:rPr>
              <w:t xml:space="preserve"> monitoring processes to collect data on nature-related dependencies, such as </w:t>
            </w:r>
            <w:r w:rsidR="001026F0">
              <w:rPr>
                <w:rFonts w:cstheme="minorHAnsi"/>
                <w:sz w:val="20"/>
                <w:szCs w:val="20"/>
              </w:rPr>
              <w:t xml:space="preserve">assessments of </w:t>
            </w:r>
            <w:r w:rsidRPr="0010295C">
              <w:rPr>
                <w:rFonts w:cstheme="minorHAnsi"/>
                <w:sz w:val="20"/>
                <w:szCs w:val="20"/>
              </w:rPr>
              <w:t xml:space="preserve">natural capital </w:t>
            </w:r>
            <w:r w:rsidR="001026F0">
              <w:rPr>
                <w:rFonts w:cstheme="minorHAnsi"/>
                <w:sz w:val="20"/>
                <w:szCs w:val="20"/>
              </w:rPr>
              <w:t>and</w:t>
            </w:r>
            <w:r w:rsidR="00060DAD">
              <w:rPr>
                <w:rFonts w:cstheme="minorHAnsi"/>
                <w:sz w:val="20"/>
                <w:szCs w:val="20"/>
              </w:rPr>
              <w:t xml:space="preserve"> </w:t>
            </w:r>
            <w:r w:rsidRPr="0010295C">
              <w:rPr>
                <w:rFonts w:cstheme="minorHAnsi"/>
                <w:sz w:val="20"/>
                <w:szCs w:val="20"/>
              </w:rPr>
              <w:t xml:space="preserve">how </w:t>
            </w:r>
            <w:r w:rsidR="00B35880">
              <w:rPr>
                <w:rFonts w:cstheme="minorHAnsi"/>
                <w:sz w:val="20"/>
                <w:szCs w:val="20"/>
              </w:rPr>
              <w:t xml:space="preserve">this </w:t>
            </w:r>
            <w:r w:rsidRPr="0010295C">
              <w:rPr>
                <w:rFonts w:cstheme="minorHAnsi"/>
                <w:sz w:val="20"/>
                <w:szCs w:val="20"/>
              </w:rPr>
              <w:t>deliver</w:t>
            </w:r>
            <w:r w:rsidR="00B35880">
              <w:rPr>
                <w:rFonts w:cstheme="minorHAnsi"/>
                <w:sz w:val="20"/>
                <w:szCs w:val="20"/>
              </w:rPr>
              <w:t>s</w:t>
            </w:r>
            <w:r w:rsidRPr="0010295C">
              <w:rPr>
                <w:rFonts w:cstheme="minorHAnsi"/>
                <w:sz w:val="20"/>
                <w:szCs w:val="20"/>
              </w:rPr>
              <w:t xml:space="preserve"> crucial ecosystem services to the NbS and other stakeholders</w:t>
            </w:r>
            <w:r w:rsidR="00B35880">
              <w:rPr>
                <w:rFonts w:cstheme="minorHAnsi"/>
                <w:sz w:val="20"/>
                <w:szCs w:val="20"/>
              </w:rPr>
              <w:t>,</w:t>
            </w:r>
            <w:r w:rsidRPr="0010295C">
              <w:rPr>
                <w:rFonts w:cstheme="minorHAnsi"/>
                <w:sz w:val="20"/>
                <w:szCs w:val="20"/>
              </w:rPr>
              <w:t xml:space="preserve"> including actual or potential financial stakeholders. </w:t>
            </w:r>
          </w:p>
        </w:tc>
        <w:tc>
          <w:tcPr>
            <w:tcW w:w="2835" w:type="dxa"/>
          </w:tcPr>
          <w:p w14:paraId="4A0BAC4C" w14:textId="77777777" w:rsidR="00400C65" w:rsidRPr="0010295C" w:rsidDel="000B232C" w:rsidRDefault="00400C65">
            <w:pPr>
              <w:spacing w:before="80" w:after="160" w:line="240" w:lineRule="atLeast"/>
              <w:rPr>
                <w:rFonts w:cstheme="minorHAnsi"/>
                <w:color w:val="2E74B5" w:themeColor="accent5" w:themeShade="BF"/>
                <w:sz w:val="20"/>
                <w:szCs w:val="20"/>
              </w:rPr>
            </w:pPr>
          </w:p>
        </w:tc>
      </w:tr>
      <w:tr w:rsidR="001B7E8C" w:rsidRPr="0010295C" w14:paraId="733B2EB0" w14:textId="77777777">
        <w:tc>
          <w:tcPr>
            <w:tcW w:w="2972" w:type="dxa"/>
          </w:tcPr>
          <w:p w14:paraId="1F0F5A3F" w14:textId="77777777" w:rsidR="00400C65" w:rsidRPr="0010295C" w:rsidRDefault="00400C65">
            <w:pPr>
              <w:spacing w:before="80" w:after="160" w:line="240" w:lineRule="atLeast"/>
              <w:rPr>
                <w:rFonts w:cstheme="minorHAnsi"/>
                <w:sz w:val="20"/>
                <w:szCs w:val="20"/>
              </w:rPr>
            </w:pPr>
            <w:permStart w:id="629894228" w:edGrp="everyone" w:colFirst="2" w:colLast="2"/>
            <w:permEnd w:id="2002984257"/>
            <w:r w:rsidRPr="0010295C">
              <w:rPr>
                <w:rFonts w:cstheme="minorHAnsi"/>
                <w:sz w:val="20"/>
                <w:szCs w:val="20"/>
              </w:rPr>
              <w:t>B. Describe the organisation’s processes for managing nature-related dependencies, impacts, risks and opportunities and actions.</w:t>
            </w:r>
          </w:p>
        </w:tc>
        <w:tc>
          <w:tcPr>
            <w:tcW w:w="8789" w:type="dxa"/>
          </w:tcPr>
          <w:p w14:paraId="2B05F349" w14:textId="45FB5974" w:rsidR="005E2807" w:rsidRPr="003E605E" w:rsidRDefault="00B041D9">
            <w:pPr>
              <w:spacing w:before="80" w:after="160" w:line="240" w:lineRule="atLeast"/>
              <w:rPr>
                <w:rFonts w:cstheme="minorHAnsi"/>
                <w:sz w:val="20"/>
                <w:szCs w:val="20"/>
              </w:rPr>
            </w:pPr>
            <w:r>
              <w:rPr>
                <w:rFonts w:cstheme="minorHAnsi"/>
                <w:sz w:val="20"/>
                <w:szCs w:val="20"/>
              </w:rPr>
              <w:t xml:space="preserve">The first step </w:t>
            </w:r>
            <w:r w:rsidR="00400C65" w:rsidRPr="0010295C">
              <w:rPr>
                <w:rFonts w:cstheme="minorHAnsi"/>
                <w:sz w:val="20"/>
                <w:szCs w:val="20"/>
              </w:rPr>
              <w:t xml:space="preserve">to managing </w:t>
            </w:r>
            <w:r w:rsidR="001B071C">
              <w:rPr>
                <w:rFonts w:cstheme="minorHAnsi"/>
                <w:sz w:val="20"/>
                <w:szCs w:val="20"/>
              </w:rPr>
              <w:t>the project’s</w:t>
            </w:r>
            <w:r w:rsidR="00400C65" w:rsidRPr="0010295C">
              <w:rPr>
                <w:rFonts w:cstheme="minorHAnsi"/>
                <w:sz w:val="20"/>
                <w:szCs w:val="20"/>
              </w:rPr>
              <w:t xml:space="preserve"> own nature-related dependencies, impacts, risks and opportunities</w:t>
            </w:r>
            <w:r w:rsidR="001B071C">
              <w:rPr>
                <w:rFonts w:cstheme="minorHAnsi"/>
                <w:sz w:val="20"/>
                <w:szCs w:val="20"/>
              </w:rPr>
              <w:t xml:space="preserve"> is to</w:t>
            </w:r>
            <w:r w:rsidR="00400C65" w:rsidRPr="0010295C">
              <w:rPr>
                <w:rFonts w:cstheme="minorHAnsi"/>
                <w:sz w:val="20"/>
                <w:szCs w:val="20"/>
              </w:rPr>
              <w:t xml:space="preserve"> identify</w:t>
            </w:r>
            <w:r w:rsidR="001B071C">
              <w:rPr>
                <w:rFonts w:cstheme="minorHAnsi"/>
                <w:sz w:val="20"/>
                <w:szCs w:val="20"/>
              </w:rPr>
              <w:t xml:space="preserve"> them. </w:t>
            </w:r>
            <w:r w:rsidR="00400C65" w:rsidRPr="0010295C">
              <w:rPr>
                <w:rFonts w:cstheme="minorHAnsi"/>
                <w:sz w:val="20"/>
                <w:szCs w:val="20"/>
              </w:rPr>
              <w:t>The NbS project should then disclose how th</w:t>
            </w:r>
            <w:r w:rsidR="001B071C">
              <w:rPr>
                <w:rFonts w:cstheme="minorHAnsi"/>
                <w:sz w:val="20"/>
                <w:szCs w:val="20"/>
              </w:rPr>
              <w:t>is</w:t>
            </w:r>
            <w:r w:rsidR="00400C65" w:rsidRPr="0010295C">
              <w:rPr>
                <w:rFonts w:cstheme="minorHAnsi"/>
                <w:sz w:val="20"/>
                <w:szCs w:val="20"/>
              </w:rPr>
              <w:t xml:space="preserve"> information feeds into adaptive management. The </w:t>
            </w:r>
            <w:hyperlink r:id="rId102" w:history="1">
              <w:r w:rsidR="00400C65" w:rsidRPr="0010295C">
                <w:rPr>
                  <w:rStyle w:val="Hyperlink"/>
                  <w:sz w:val="20"/>
                  <w:szCs w:val="20"/>
                </w:rPr>
                <w:t>IUCN Global Standard for NbS</w:t>
              </w:r>
            </w:hyperlink>
            <w:r w:rsidR="00400C65" w:rsidRPr="0010295C">
              <w:rPr>
                <w:sz w:val="20"/>
                <w:szCs w:val="20"/>
              </w:rPr>
              <w:t xml:space="preserve"> </w:t>
            </w:r>
            <w:r w:rsidR="00400C65" w:rsidRPr="0010295C">
              <w:rPr>
                <w:rFonts w:cstheme="minorHAnsi"/>
                <w:sz w:val="20"/>
                <w:szCs w:val="20"/>
              </w:rPr>
              <w:t xml:space="preserve">provides guidance on ensuring that robust adaptive management processes are in place to address potential risks. This requires mechanisms linking monitoring and evaluation learning to business management/operations, as well as including these learnings in </w:t>
            </w:r>
            <w:r w:rsidR="00F36DF7">
              <w:rPr>
                <w:rFonts w:cstheme="minorHAnsi"/>
                <w:sz w:val="20"/>
                <w:szCs w:val="20"/>
              </w:rPr>
              <w:t>the NbS project’s</w:t>
            </w:r>
            <w:r w:rsidR="00400C65" w:rsidRPr="0010295C">
              <w:rPr>
                <w:rFonts w:cstheme="minorHAnsi"/>
                <w:sz w:val="20"/>
                <w:szCs w:val="20"/>
              </w:rPr>
              <w:t xml:space="preserve"> reporting to financial stakeholders applying TNFD.</w:t>
            </w:r>
          </w:p>
        </w:tc>
        <w:tc>
          <w:tcPr>
            <w:tcW w:w="2835" w:type="dxa"/>
          </w:tcPr>
          <w:p w14:paraId="1E530D8A" w14:textId="77777777" w:rsidR="00400C65" w:rsidRPr="0010295C" w:rsidRDefault="00400C65">
            <w:pPr>
              <w:spacing w:before="80" w:after="160" w:line="240" w:lineRule="atLeast"/>
              <w:rPr>
                <w:rFonts w:cstheme="minorHAnsi"/>
                <w:color w:val="2E74B5" w:themeColor="accent5" w:themeShade="BF"/>
                <w:sz w:val="20"/>
                <w:szCs w:val="20"/>
              </w:rPr>
            </w:pPr>
          </w:p>
        </w:tc>
      </w:tr>
      <w:tr w:rsidR="001B7E8C" w:rsidRPr="0010295C" w14:paraId="764CD2D5" w14:textId="77777777">
        <w:tc>
          <w:tcPr>
            <w:tcW w:w="2972" w:type="dxa"/>
          </w:tcPr>
          <w:p w14:paraId="407B01AF" w14:textId="77777777" w:rsidR="00400C65" w:rsidRPr="0010295C" w:rsidRDefault="00400C65">
            <w:pPr>
              <w:spacing w:before="80" w:after="160" w:line="240" w:lineRule="atLeast"/>
              <w:rPr>
                <w:sz w:val="20"/>
                <w:szCs w:val="20"/>
              </w:rPr>
            </w:pPr>
            <w:permStart w:id="407176278" w:edGrp="everyone" w:colFirst="2" w:colLast="2"/>
            <w:permEnd w:id="629894228"/>
            <w:r w:rsidRPr="0010295C">
              <w:rPr>
                <w:sz w:val="20"/>
                <w:szCs w:val="20"/>
              </w:rPr>
              <w:t>C. Describe how processes for identifying, assessing, prioritising and monitoring nature-related risks are integrated into and inform the organisation’s overall risk management processes.</w:t>
            </w:r>
          </w:p>
        </w:tc>
        <w:tc>
          <w:tcPr>
            <w:tcW w:w="8789" w:type="dxa"/>
          </w:tcPr>
          <w:p w14:paraId="49FC7835" w14:textId="151CFA72" w:rsidR="00400C65" w:rsidRPr="0010295C" w:rsidRDefault="00400C65">
            <w:pPr>
              <w:spacing w:before="80" w:after="160" w:line="240" w:lineRule="atLeast"/>
              <w:rPr>
                <w:rFonts w:cstheme="minorHAnsi"/>
                <w:sz w:val="20"/>
                <w:szCs w:val="20"/>
              </w:rPr>
            </w:pPr>
            <w:r w:rsidRPr="00AD431E">
              <w:rPr>
                <w:sz w:val="20"/>
              </w:rPr>
              <w:t xml:space="preserve">See Section </w:t>
            </w:r>
            <w:r w:rsidR="00A20AB2">
              <w:rPr>
                <w:rFonts w:cstheme="minorHAnsi"/>
                <w:sz w:val="20"/>
                <w:szCs w:val="20"/>
              </w:rPr>
              <w:t>B above</w:t>
            </w:r>
            <w:r w:rsidRPr="00AD431E">
              <w:rPr>
                <w:sz w:val="20"/>
              </w:rPr>
              <w:t>,</w:t>
            </w:r>
            <w:r w:rsidRPr="0010295C">
              <w:rPr>
                <w:rFonts w:cstheme="minorHAnsi"/>
                <w:sz w:val="20"/>
                <w:szCs w:val="20"/>
              </w:rPr>
              <w:t xml:space="preserve"> especially sections B4 and B5 on the </w:t>
            </w:r>
            <w:r w:rsidR="00F36DF7">
              <w:rPr>
                <w:rFonts w:cstheme="minorHAnsi"/>
                <w:sz w:val="20"/>
                <w:szCs w:val="20"/>
              </w:rPr>
              <w:t>a</w:t>
            </w:r>
            <w:r w:rsidRPr="0010295C">
              <w:rPr>
                <w:rFonts w:cstheme="minorHAnsi"/>
                <w:sz w:val="20"/>
                <w:szCs w:val="20"/>
              </w:rPr>
              <w:t xml:space="preserve">ssess and </w:t>
            </w:r>
            <w:r w:rsidR="00F36DF7">
              <w:rPr>
                <w:rFonts w:cstheme="minorHAnsi"/>
                <w:sz w:val="20"/>
                <w:szCs w:val="20"/>
              </w:rPr>
              <w:t>p</w:t>
            </w:r>
            <w:r w:rsidRPr="0010295C">
              <w:rPr>
                <w:rFonts w:cstheme="minorHAnsi"/>
                <w:sz w:val="20"/>
                <w:szCs w:val="20"/>
              </w:rPr>
              <w:t>repare stages of LEAP. If using the LEAP approach, NbS projects can describe how following LEAP has informed their risk management processes.</w:t>
            </w:r>
          </w:p>
          <w:p w14:paraId="759C56BA" w14:textId="77777777" w:rsidR="00400C65" w:rsidRPr="0010295C" w:rsidRDefault="00400C65">
            <w:pPr>
              <w:spacing w:before="80" w:after="160" w:line="240" w:lineRule="atLeast"/>
              <w:rPr>
                <w:rFonts w:cstheme="minorHAnsi"/>
                <w:color w:val="2E74B5" w:themeColor="accent5" w:themeShade="BF"/>
                <w:sz w:val="20"/>
                <w:szCs w:val="20"/>
              </w:rPr>
            </w:pPr>
          </w:p>
        </w:tc>
        <w:tc>
          <w:tcPr>
            <w:tcW w:w="2835" w:type="dxa"/>
          </w:tcPr>
          <w:p w14:paraId="09B816BC" w14:textId="77777777" w:rsidR="00400C65" w:rsidRPr="0010295C" w:rsidRDefault="00400C65">
            <w:pPr>
              <w:spacing w:before="80" w:after="160" w:line="240" w:lineRule="atLeast"/>
              <w:rPr>
                <w:rFonts w:cstheme="minorHAnsi"/>
                <w:color w:val="2E74B5" w:themeColor="accent5" w:themeShade="BF"/>
                <w:sz w:val="20"/>
                <w:szCs w:val="20"/>
              </w:rPr>
            </w:pPr>
          </w:p>
        </w:tc>
      </w:tr>
      <w:permEnd w:id="407176278"/>
      <w:tr w:rsidR="001B7E8C" w:rsidRPr="0010295C" w14:paraId="06581359" w14:textId="77777777">
        <w:tc>
          <w:tcPr>
            <w:tcW w:w="11761" w:type="dxa"/>
            <w:gridSpan w:val="2"/>
            <w:shd w:val="clear" w:color="auto" w:fill="CCFFFF"/>
          </w:tcPr>
          <w:p w14:paraId="7C41197B" w14:textId="302592CE" w:rsidR="00400C65" w:rsidRPr="0010295C" w:rsidRDefault="00400C65">
            <w:pPr>
              <w:spacing w:before="80" w:after="160" w:line="240" w:lineRule="atLeast"/>
              <w:rPr>
                <w:rFonts w:cstheme="minorHAnsi"/>
                <w:b/>
                <w:bCs/>
                <w:sz w:val="20"/>
                <w:szCs w:val="20"/>
              </w:rPr>
            </w:pPr>
            <w:r w:rsidRPr="0010295C">
              <w:rPr>
                <w:rFonts w:cstheme="minorHAnsi"/>
                <w:b/>
                <w:bCs/>
                <w:sz w:val="20"/>
                <w:szCs w:val="20"/>
              </w:rPr>
              <w:t xml:space="preserve">Metrics and </w:t>
            </w:r>
            <w:r w:rsidR="00F36DF7">
              <w:rPr>
                <w:rFonts w:cstheme="minorHAnsi"/>
                <w:b/>
                <w:bCs/>
                <w:sz w:val="20"/>
                <w:szCs w:val="20"/>
              </w:rPr>
              <w:t>t</w:t>
            </w:r>
            <w:r w:rsidRPr="0010295C">
              <w:rPr>
                <w:rFonts w:cstheme="minorHAnsi"/>
                <w:b/>
                <w:bCs/>
                <w:sz w:val="20"/>
                <w:szCs w:val="20"/>
              </w:rPr>
              <w:t xml:space="preserve">argets </w:t>
            </w:r>
            <w:r w:rsidR="00F36DF7">
              <w:rPr>
                <w:rFonts w:cstheme="minorHAnsi"/>
                <w:b/>
                <w:bCs/>
                <w:sz w:val="20"/>
                <w:szCs w:val="20"/>
              </w:rPr>
              <w:t>–</w:t>
            </w:r>
            <w:r w:rsidRPr="0010295C">
              <w:rPr>
                <w:rFonts w:cstheme="minorHAnsi"/>
                <w:b/>
                <w:bCs/>
                <w:sz w:val="20"/>
                <w:szCs w:val="20"/>
              </w:rPr>
              <w:t xml:space="preserve"> </w:t>
            </w:r>
            <w:r w:rsidR="00F36DF7">
              <w:rPr>
                <w:rFonts w:cstheme="minorHAnsi"/>
                <w:b/>
                <w:bCs/>
                <w:sz w:val="20"/>
                <w:szCs w:val="20"/>
              </w:rPr>
              <w:t>r</w:t>
            </w:r>
            <w:r w:rsidRPr="0010295C">
              <w:rPr>
                <w:rFonts w:cstheme="minorHAnsi"/>
                <w:b/>
                <w:bCs/>
                <w:sz w:val="20"/>
                <w:szCs w:val="20"/>
              </w:rPr>
              <w:t xml:space="preserve">ecommended </w:t>
            </w:r>
            <w:r w:rsidR="00F36DF7">
              <w:rPr>
                <w:rFonts w:cstheme="minorHAnsi"/>
                <w:b/>
                <w:bCs/>
                <w:sz w:val="20"/>
                <w:szCs w:val="20"/>
              </w:rPr>
              <w:t>d</w:t>
            </w:r>
            <w:r w:rsidRPr="0010295C">
              <w:rPr>
                <w:rFonts w:cstheme="minorHAnsi"/>
                <w:b/>
                <w:bCs/>
                <w:sz w:val="20"/>
                <w:szCs w:val="20"/>
              </w:rPr>
              <w:t xml:space="preserve">isclosures </w:t>
            </w:r>
          </w:p>
          <w:p w14:paraId="687B774C" w14:textId="0D15B7A7" w:rsidR="00400C65" w:rsidRPr="0010295C" w:rsidRDefault="00400C65">
            <w:pPr>
              <w:spacing w:before="80" w:after="160" w:line="240" w:lineRule="atLeast"/>
              <w:rPr>
                <w:rFonts w:cstheme="minorHAnsi"/>
                <w:sz w:val="20"/>
                <w:szCs w:val="20"/>
              </w:rPr>
            </w:pPr>
            <w:r w:rsidRPr="0010295C">
              <w:rPr>
                <w:rFonts w:cstheme="minorHAnsi"/>
                <w:sz w:val="20"/>
                <w:szCs w:val="20"/>
              </w:rPr>
              <w:t>Disclose the metrics and targets used to assess and manage relevant nature-related dependencies, impacts, risks and opportunities where such information is material</w:t>
            </w:r>
            <w:r w:rsidR="00565109">
              <w:rPr>
                <w:rFonts w:cstheme="minorHAnsi"/>
                <w:sz w:val="20"/>
                <w:szCs w:val="20"/>
              </w:rPr>
              <w:t>.</w:t>
            </w:r>
          </w:p>
        </w:tc>
        <w:tc>
          <w:tcPr>
            <w:tcW w:w="2835" w:type="dxa"/>
            <w:shd w:val="clear" w:color="auto" w:fill="CCFFFF"/>
          </w:tcPr>
          <w:p w14:paraId="639C82F0" w14:textId="6E158A5D" w:rsidR="00400C65" w:rsidRPr="0010295C" w:rsidRDefault="00400C65">
            <w:pPr>
              <w:spacing w:before="80" w:after="160" w:line="240" w:lineRule="atLeast"/>
              <w:rPr>
                <w:rFonts w:cstheme="minorHAnsi"/>
                <w:sz w:val="20"/>
                <w:szCs w:val="20"/>
              </w:rPr>
            </w:pPr>
            <w:r w:rsidRPr="0010295C">
              <w:rPr>
                <w:rFonts w:eastAsia="Times New Roman" w:cstheme="minorHAnsi"/>
                <w:b/>
                <w:bCs/>
                <w:kern w:val="0"/>
                <w:sz w:val="20"/>
                <w:szCs w:val="20"/>
                <w:lang w:eastAsia="en-GB"/>
                <w14:ligatures w14:val="none"/>
              </w:rPr>
              <w:t xml:space="preserve">NbS </w:t>
            </w:r>
            <w:r w:rsidR="00565109">
              <w:rPr>
                <w:rFonts w:eastAsia="Times New Roman" w:cstheme="minorHAnsi"/>
                <w:b/>
                <w:bCs/>
                <w:kern w:val="0"/>
                <w:sz w:val="20"/>
                <w:szCs w:val="20"/>
                <w:lang w:eastAsia="en-GB"/>
                <w14:ligatures w14:val="none"/>
              </w:rPr>
              <w:t>p</w:t>
            </w:r>
            <w:r w:rsidRPr="0010295C">
              <w:rPr>
                <w:rFonts w:eastAsia="Times New Roman" w:cstheme="minorHAnsi"/>
                <w:b/>
                <w:bCs/>
                <w:kern w:val="0"/>
                <w:sz w:val="20"/>
                <w:szCs w:val="20"/>
                <w:lang w:eastAsia="en-GB"/>
                <w14:ligatures w14:val="none"/>
              </w:rPr>
              <w:t>roject</w:t>
            </w:r>
            <w:r w:rsidR="00565109">
              <w:rPr>
                <w:rFonts w:eastAsia="Times New Roman" w:cstheme="minorHAnsi"/>
                <w:b/>
                <w:bCs/>
                <w:kern w:val="0"/>
                <w:sz w:val="20"/>
                <w:szCs w:val="20"/>
                <w:lang w:eastAsia="en-GB"/>
                <w14:ligatures w14:val="none"/>
              </w:rPr>
              <w:t>-</w:t>
            </w:r>
            <w:r w:rsidRPr="0010295C">
              <w:rPr>
                <w:rFonts w:eastAsia="Times New Roman" w:cstheme="minorHAnsi"/>
                <w:b/>
                <w:bCs/>
                <w:kern w:val="0"/>
                <w:sz w:val="20"/>
                <w:szCs w:val="20"/>
                <w:lang w:eastAsia="en-GB"/>
                <w14:ligatures w14:val="none"/>
              </w:rPr>
              <w:t xml:space="preserve">specific comments/notes (to </w:t>
            </w:r>
            <w:r w:rsidR="00565109">
              <w:rPr>
                <w:rFonts w:eastAsia="Times New Roman" w:cstheme="minorHAnsi"/>
                <w:b/>
                <w:bCs/>
                <w:kern w:val="0"/>
                <w:sz w:val="20"/>
                <w:szCs w:val="20"/>
                <w:lang w:eastAsia="en-GB"/>
                <w14:ligatures w14:val="none"/>
              </w:rPr>
              <w:t xml:space="preserve">be </w:t>
            </w:r>
            <w:r w:rsidRPr="0010295C">
              <w:rPr>
                <w:rFonts w:eastAsia="Times New Roman" w:cstheme="minorHAnsi"/>
                <w:b/>
                <w:bCs/>
                <w:kern w:val="0"/>
                <w:sz w:val="20"/>
                <w:szCs w:val="20"/>
                <w:lang w:eastAsia="en-GB"/>
                <w14:ligatures w14:val="none"/>
              </w:rPr>
              <w:t>complete</w:t>
            </w:r>
            <w:r w:rsidR="00565109">
              <w:rPr>
                <w:rFonts w:eastAsia="Times New Roman" w:cstheme="minorHAnsi"/>
                <w:b/>
                <w:bCs/>
                <w:kern w:val="0"/>
                <w:sz w:val="20"/>
                <w:szCs w:val="20"/>
                <w:lang w:eastAsia="en-GB"/>
                <w14:ligatures w14:val="none"/>
              </w:rPr>
              <w:t>d</w:t>
            </w:r>
            <w:r w:rsidRPr="0010295C">
              <w:rPr>
                <w:rFonts w:eastAsia="Times New Roman" w:cstheme="minorHAnsi"/>
                <w:b/>
                <w:bCs/>
                <w:kern w:val="0"/>
                <w:sz w:val="20"/>
                <w:szCs w:val="20"/>
                <w:lang w:eastAsia="en-GB"/>
                <w14:ligatures w14:val="none"/>
              </w:rPr>
              <w:t xml:space="preserve"> by project)</w:t>
            </w:r>
          </w:p>
        </w:tc>
      </w:tr>
      <w:tr w:rsidR="001B7E8C" w:rsidRPr="0010295C" w14:paraId="26C28273" w14:textId="77777777">
        <w:tc>
          <w:tcPr>
            <w:tcW w:w="2972" w:type="dxa"/>
          </w:tcPr>
          <w:p w14:paraId="7BEAEEDB" w14:textId="77777777" w:rsidR="00400C65" w:rsidRPr="0010295C" w:rsidRDefault="00400C65">
            <w:pPr>
              <w:spacing w:before="80" w:after="160" w:line="240" w:lineRule="atLeast"/>
              <w:rPr>
                <w:rFonts w:cstheme="minorHAnsi"/>
                <w:sz w:val="20"/>
                <w:szCs w:val="20"/>
              </w:rPr>
            </w:pPr>
            <w:permStart w:id="502478585" w:edGrp="everyone" w:colFirst="2" w:colLast="2"/>
            <w:r w:rsidRPr="0010295C">
              <w:rPr>
                <w:rFonts w:cstheme="minorHAnsi"/>
                <w:b/>
                <w:bCs/>
                <w:sz w:val="20"/>
                <w:szCs w:val="20"/>
              </w:rPr>
              <w:t>TNFD Recommendation</w:t>
            </w:r>
          </w:p>
        </w:tc>
        <w:tc>
          <w:tcPr>
            <w:tcW w:w="8789" w:type="dxa"/>
          </w:tcPr>
          <w:p w14:paraId="7EDA4A3B" w14:textId="77777777" w:rsidR="00400C65" w:rsidRPr="0010295C" w:rsidRDefault="00400C65">
            <w:pPr>
              <w:spacing w:before="80" w:after="160" w:line="240" w:lineRule="atLeast"/>
              <w:rPr>
                <w:rFonts w:cstheme="minorHAnsi"/>
                <w:sz w:val="20"/>
                <w:szCs w:val="20"/>
              </w:rPr>
            </w:pPr>
            <w:r w:rsidRPr="0010295C">
              <w:rPr>
                <w:rFonts w:eastAsia="Times New Roman" w:cstheme="minorHAnsi"/>
                <w:b/>
                <w:bCs/>
                <w:kern w:val="0"/>
                <w:sz w:val="20"/>
                <w:szCs w:val="20"/>
                <w:lang w:eastAsia="en-GB"/>
                <w14:ligatures w14:val="none"/>
              </w:rPr>
              <w:t>Suggestions on how NbS projects might prepare disclosure</w:t>
            </w:r>
          </w:p>
        </w:tc>
        <w:tc>
          <w:tcPr>
            <w:tcW w:w="2835" w:type="dxa"/>
          </w:tcPr>
          <w:p w14:paraId="175EB13F" w14:textId="77777777" w:rsidR="00400C65" w:rsidRPr="0010295C" w:rsidRDefault="00400C65">
            <w:pPr>
              <w:spacing w:before="80" w:after="160" w:line="240" w:lineRule="atLeast"/>
              <w:rPr>
                <w:rFonts w:eastAsia="Times New Roman" w:cstheme="minorHAnsi"/>
                <w:b/>
                <w:bCs/>
                <w:kern w:val="0"/>
                <w:sz w:val="20"/>
                <w:szCs w:val="20"/>
                <w:lang w:eastAsia="en-GB"/>
                <w14:ligatures w14:val="none"/>
              </w:rPr>
            </w:pPr>
          </w:p>
        </w:tc>
      </w:tr>
      <w:tr w:rsidR="001B7E8C" w:rsidRPr="0010295C" w14:paraId="10B7CDB2" w14:textId="77777777">
        <w:tc>
          <w:tcPr>
            <w:tcW w:w="2972" w:type="dxa"/>
          </w:tcPr>
          <w:p w14:paraId="0F1330F9" w14:textId="77777777" w:rsidR="00400C65" w:rsidRPr="0010295C" w:rsidRDefault="00400C65">
            <w:pPr>
              <w:spacing w:before="80" w:after="160" w:line="240" w:lineRule="atLeast"/>
              <w:rPr>
                <w:rFonts w:cstheme="minorHAnsi"/>
                <w:sz w:val="20"/>
                <w:szCs w:val="20"/>
              </w:rPr>
            </w:pPr>
            <w:permStart w:id="941767698" w:edGrp="everyone" w:colFirst="2" w:colLast="2"/>
            <w:permEnd w:id="502478585"/>
            <w:r w:rsidRPr="0010295C">
              <w:rPr>
                <w:rFonts w:cstheme="minorHAnsi"/>
                <w:sz w:val="20"/>
                <w:szCs w:val="20"/>
              </w:rPr>
              <w:t xml:space="preserve">A. Disclose the metrics used by the organisation to assess and manage material nature-related risks and opportunities in line with its strategy and risk management process. </w:t>
            </w:r>
          </w:p>
        </w:tc>
        <w:tc>
          <w:tcPr>
            <w:tcW w:w="8789" w:type="dxa"/>
          </w:tcPr>
          <w:p w14:paraId="6E4A86F6" w14:textId="7C3F54C4"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See Section B5 on the </w:t>
            </w:r>
            <w:r w:rsidR="00F07589">
              <w:rPr>
                <w:rFonts w:cstheme="minorHAnsi"/>
                <w:sz w:val="20"/>
                <w:szCs w:val="20"/>
              </w:rPr>
              <w:t>p</w:t>
            </w:r>
            <w:r w:rsidRPr="0010295C">
              <w:rPr>
                <w:rFonts w:cstheme="minorHAnsi"/>
                <w:sz w:val="20"/>
                <w:szCs w:val="20"/>
              </w:rPr>
              <w:t xml:space="preserve">repare stage of LEAP and also the </w:t>
            </w:r>
            <w:r w:rsidR="00FD6B72">
              <w:rPr>
                <w:rFonts w:cstheme="minorHAnsi"/>
                <w:sz w:val="20"/>
                <w:szCs w:val="20"/>
              </w:rPr>
              <w:t>Metrics Workbook</w:t>
            </w:r>
            <w:r w:rsidRPr="0010295C">
              <w:rPr>
                <w:rFonts w:cstheme="minorHAnsi"/>
                <w:sz w:val="20"/>
                <w:szCs w:val="20"/>
                <w:highlight w:val="yellow"/>
              </w:rPr>
              <w:t>.</w:t>
            </w:r>
            <w:r w:rsidRPr="0010295C">
              <w:rPr>
                <w:rFonts w:cstheme="minorHAnsi"/>
                <w:sz w:val="20"/>
                <w:szCs w:val="20"/>
              </w:rPr>
              <w:t xml:space="preserve"> </w:t>
            </w:r>
          </w:p>
          <w:p w14:paraId="3C2888A6" w14:textId="29B79CD7" w:rsidR="00400C65" w:rsidRPr="0010295C" w:rsidRDefault="00400C65">
            <w:pPr>
              <w:spacing w:before="80" w:after="160" w:line="240" w:lineRule="atLeast"/>
              <w:rPr>
                <w:rFonts w:cstheme="minorHAnsi"/>
                <w:sz w:val="20"/>
                <w:szCs w:val="20"/>
              </w:rPr>
            </w:pPr>
            <w:r w:rsidRPr="0010295C">
              <w:rPr>
                <w:rFonts w:cstheme="minorHAnsi"/>
                <w:sz w:val="20"/>
                <w:szCs w:val="20"/>
              </w:rPr>
              <w:t>The N</w:t>
            </w:r>
            <w:r w:rsidR="00002101">
              <w:rPr>
                <w:rFonts w:cstheme="minorHAnsi"/>
                <w:sz w:val="20"/>
                <w:szCs w:val="20"/>
              </w:rPr>
              <w:t>b</w:t>
            </w:r>
            <w:r w:rsidRPr="0010295C">
              <w:rPr>
                <w:rFonts w:cstheme="minorHAnsi"/>
                <w:sz w:val="20"/>
                <w:szCs w:val="20"/>
              </w:rPr>
              <w:t>S project, through a robust monitoring and evaluation framework</w:t>
            </w:r>
            <w:r w:rsidR="00F07589">
              <w:rPr>
                <w:rFonts w:cstheme="minorHAnsi"/>
                <w:sz w:val="20"/>
                <w:szCs w:val="20"/>
              </w:rPr>
              <w:t>,</w:t>
            </w:r>
            <w:r w:rsidRPr="0010295C">
              <w:rPr>
                <w:rFonts w:cstheme="minorHAnsi"/>
                <w:sz w:val="20"/>
                <w:szCs w:val="20"/>
              </w:rPr>
              <w:t xml:space="preserve"> should identify suitable metrics for assessing impacts and dependencies. Building on this assessment, the NbS should disclose metrics for assessing nature-related risks and opportunities where these may arise (see section A1 in LEAP</w:t>
            </w:r>
            <w:r w:rsidR="00002101">
              <w:rPr>
                <w:rFonts w:cstheme="minorHAnsi"/>
                <w:sz w:val="20"/>
                <w:szCs w:val="20"/>
              </w:rPr>
              <w:t xml:space="preserve"> approach</w:t>
            </w:r>
            <w:r w:rsidRPr="0010295C">
              <w:rPr>
                <w:rFonts w:cstheme="minorHAnsi"/>
                <w:sz w:val="20"/>
                <w:szCs w:val="20"/>
              </w:rPr>
              <w:t xml:space="preserve"> set out in Table B4 </w:t>
            </w:r>
            <w:r w:rsidR="009A2ECC">
              <w:rPr>
                <w:rFonts w:cstheme="minorHAnsi"/>
                <w:sz w:val="20"/>
                <w:szCs w:val="20"/>
              </w:rPr>
              <w:t>above</w:t>
            </w:r>
            <w:r w:rsidRPr="0010295C">
              <w:rPr>
                <w:rFonts w:cstheme="minorHAnsi"/>
                <w:sz w:val="20"/>
                <w:szCs w:val="20"/>
              </w:rPr>
              <w:t>). Robust adaptive management processes, including setting and monitoring of targets</w:t>
            </w:r>
            <w:r w:rsidR="00E242B3">
              <w:rPr>
                <w:rFonts w:cstheme="minorHAnsi"/>
                <w:sz w:val="20"/>
                <w:szCs w:val="20"/>
              </w:rPr>
              <w:t>,</w:t>
            </w:r>
            <w:r w:rsidRPr="0010295C">
              <w:rPr>
                <w:rFonts w:cstheme="minorHAnsi"/>
                <w:sz w:val="20"/>
                <w:szCs w:val="20"/>
              </w:rPr>
              <w:t xml:space="preserve"> can then address those risks and opportunities.</w:t>
            </w:r>
          </w:p>
          <w:p w14:paraId="7A0F16C0" w14:textId="24A3DCAA" w:rsidR="00400C65" w:rsidRPr="0010295C" w:rsidRDefault="00E242B3">
            <w:pPr>
              <w:spacing w:before="80" w:after="160" w:line="240" w:lineRule="atLeast"/>
              <w:rPr>
                <w:rFonts w:cstheme="minorHAnsi"/>
                <w:color w:val="2E74B5" w:themeColor="accent5" w:themeShade="BF"/>
                <w:sz w:val="20"/>
                <w:szCs w:val="20"/>
              </w:rPr>
            </w:pPr>
            <w:r>
              <w:rPr>
                <w:rFonts w:cstheme="minorHAnsi"/>
                <w:sz w:val="20"/>
                <w:szCs w:val="20"/>
              </w:rPr>
              <w:t>T</w:t>
            </w:r>
            <w:r w:rsidR="00400C65" w:rsidRPr="0010295C">
              <w:rPr>
                <w:rFonts w:cstheme="minorHAnsi"/>
                <w:sz w:val="20"/>
                <w:szCs w:val="20"/>
              </w:rPr>
              <w:t>o ensur</w:t>
            </w:r>
            <w:r>
              <w:rPr>
                <w:rFonts w:cstheme="minorHAnsi"/>
                <w:sz w:val="20"/>
                <w:szCs w:val="20"/>
              </w:rPr>
              <w:t>e</w:t>
            </w:r>
            <w:r w:rsidR="00400C65" w:rsidRPr="0010295C">
              <w:rPr>
                <w:rFonts w:cstheme="minorHAnsi"/>
                <w:sz w:val="20"/>
                <w:szCs w:val="20"/>
              </w:rPr>
              <w:t xml:space="preserve"> alignment with financial stakeholder needs (i.e. alignment with risks and opportunities for the financial stakeholders)</w:t>
            </w:r>
            <w:r>
              <w:rPr>
                <w:rFonts w:cstheme="minorHAnsi"/>
                <w:sz w:val="20"/>
                <w:szCs w:val="20"/>
              </w:rPr>
              <w:t>,</w:t>
            </w:r>
            <w:r w:rsidR="00400C65" w:rsidRPr="0010295C">
              <w:rPr>
                <w:rFonts w:cstheme="minorHAnsi"/>
                <w:sz w:val="20"/>
                <w:szCs w:val="20"/>
              </w:rPr>
              <w:t xml:space="preserve"> it will be necessary to explore how indicators and metrics, such as for impact on biodiversity or carbon storage, align with the financial stakeholder's own nature-related dependencies and impact</w:t>
            </w:r>
            <w:r w:rsidR="00485AED">
              <w:rPr>
                <w:rFonts w:cstheme="minorHAnsi"/>
                <w:sz w:val="20"/>
                <w:szCs w:val="20"/>
              </w:rPr>
              <w:t>s</w:t>
            </w:r>
            <w:r w:rsidR="00400C65" w:rsidRPr="0010295C">
              <w:rPr>
                <w:rFonts w:cstheme="minorHAnsi"/>
                <w:sz w:val="20"/>
                <w:szCs w:val="20"/>
              </w:rPr>
              <w:t xml:space="preserve">. In turn, this makes explicit how the NbS itself presents an opportunity for the financial stakeholder. For example, in an insetting context where the NbS project is integrated as a supply chain </w:t>
            </w:r>
            <w:r w:rsidR="00400C65" w:rsidRPr="0010295C">
              <w:rPr>
                <w:rFonts w:cstheme="minorHAnsi"/>
                <w:sz w:val="20"/>
                <w:szCs w:val="20"/>
              </w:rPr>
              <w:lastRenderedPageBreak/>
              <w:t xml:space="preserve">action to address a company’s nature-related dependencies and impacts, the corporate can disclose the value of capital allocated to the NbS as an opportunity (see the additional metrics A7.1 and A21.0 in the </w:t>
            </w:r>
            <w:r w:rsidR="00FD6B72">
              <w:rPr>
                <w:rFonts w:cstheme="minorHAnsi"/>
                <w:sz w:val="20"/>
                <w:szCs w:val="20"/>
              </w:rPr>
              <w:t>Metrics Workbook</w:t>
            </w:r>
            <w:r w:rsidR="00400C65" w:rsidRPr="0010295C">
              <w:rPr>
                <w:rFonts w:cstheme="minorHAnsi"/>
                <w:sz w:val="20"/>
                <w:szCs w:val="20"/>
              </w:rPr>
              <w:t>).</w:t>
            </w:r>
            <w:r w:rsidR="0010295C" w:rsidRPr="0010295C">
              <w:rPr>
                <w:rFonts w:cstheme="minorHAnsi"/>
                <w:sz w:val="20"/>
                <w:szCs w:val="20"/>
              </w:rPr>
              <w:t xml:space="preserve"> </w:t>
            </w:r>
          </w:p>
        </w:tc>
        <w:tc>
          <w:tcPr>
            <w:tcW w:w="2835" w:type="dxa"/>
          </w:tcPr>
          <w:p w14:paraId="2FE8CAC6" w14:textId="77777777" w:rsidR="00400C65" w:rsidRPr="0010295C" w:rsidRDefault="00400C65">
            <w:pPr>
              <w:spacing w:before="80" w:after="160" w:line="240" w:lineRule="atLeast"/>
              <w:rPr>
                <w:rFonts w:cstheme="minorHAnsi"/>
                <w:color w:val="2E74B5" w:themeColor="accent5" w:themeShade="BF"/>
                <w:sz w:val="20"/>
                <w:szCs w:val="20"/>
                <w:highlight w:val="cyan"/>
              </w:rPr>
            </w:pPr>
          </w:p>
        </w:tc>
      </w:tr>
      <w:tr w:rsidR="001B7E8C" w:rsidRPr="0010295C" w14:paraId="5288D4EF" w14:textId="77777777">
        <w:tc>
          <w:tcPr>
            <w:tcW w:w="2972" w:type="dxa"/>
          </w:tcPr>
          <w:p w14:paraId="765AEF3E" w14:textId="77777777" w:rsidR="00400C65" w:rsidRPr="0010295C" w:rsidRDefault="00400C65">
            <w:pPr>
              <w:spacing w:before="80" w:after="160" w:line="240" w:lineRule="atLeast"/>
              <w:rPr>
                <w:rFonts w:cstheme="minorHAnsi"/>
                <w:sz w:val="20"/>
                <w:szCs w:val="20"/>
              </w:rPr>
            </w:pPr>
            <w:permStart w:id="1677672077" w:edGrp="everyone" w:colFirst="2" w:colLast="2"/>
            <w:permEnd w:id="941767698"/>
            <w:r w:rsidRPr="0010295C">
              <w:rPr>
                <w:rFonts w:cstheme="minorHAnsi"/>
                <w:sz w:val="20"/>
                <w:szCs w:val="20"/>
              </w:rPr>
              <w:t xml:space="preserve">B. Disclose the metrics used by the organisation to assess and manage dependencies and impacts on nature. </w:t>
            </w:r>
          </w:p>
        </w:tc>
        <w:tc>
          <w:tcPr>
            <w:tcW w:w="8789" w:type="dxa"/>
          </w:tcPr>
          <w:p w14:paraId="1999059A" w14:textId="0E4F3A33"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See </w:t>
            </w:r>
            <w:r w:rsidRPr="00AD431E">
              <w:rPr>
                <w:sz w:val="20"/>
              </w:rPr>
              <w:t xml:space="preserve">Section </w:t>
            </w:r>
            <w:r w:rsidR="00676796">
              <w:rPr>
                <w:sz w:val="20"/>
              </w:rPr>
              <w:t>B above</w:t>
            </w:r>
            <w:r w:rsidRPr="0010295C">
              <w:rPr>
                <w:rFonts w:cstheme="minorHAnsi"/>
                <w:sz w:val="20"/>
                <w:szCs w:val="20"/>
              </w:rPr>
              <w:t xml:space="preserve">, especially sections B3 and B4 on the </w:t>
            </w:r>
            <w:r w:rsidR="003E7F4E">
              <w:rPr>
                <w:rFonts w:cstheme="minorHAnsi"/>
                <w:sz w:val="20"/>
                <w:szCs w:val="20"/>
              </w:rPr>
              <w:t>e</w:t>
            </w:r>
            <w:r w:rsidRPr="0010295C">
              <w:rPr>
                <w:rFonts w:cstheme="minorHAnsi"/>
                <w:sz w:val="20"/>
                <w:szCs w:val="20"/>
              </w:rPr>
              <w:t xml:space="preserve">valuate and </w:t>
            </w:r>
            <w:r w:rsidR="003E7F4E">
              <w:rPr>
                <w:rFonts w:cstheme="minorHAnsi"/>
                <w:sz w:val="20"/>
                <w:szCs w:val="20"/>
              </w:rPr>
              <w:t>a</w:t>
            </w:r>
            <w:r w:rsidRPr="0010295C">
              <w:rPr>
                <w:rFonts w:cstheme="minorHAnsi"/>
                <w:sz w:val="20"/>
                <w:szCs w:val="20"/>
              </w:rPr>
              <w:t>ssess stages of LEAP.</w:t>
            </w:r>
          </w:p>
          <w:p w14:paraId="1E78A3F6" w14:textId="742B7599" w:rsidR="00400C65" w:rsidRPr="0010295C" w:rsidRDefault="00400C65">
            <w:pPr>
              <w:spacing w:before="80" w:after="160" w:line="240" w:lineRule="atLeast"/>
              <w:rPr>
                <w:rFonts w:cstheme="minorHAnsi"/>
                <w:sz w:val="20"/>
                <w:szCs w:val="20"/>
              </w:rPr>
            </w:pPr>
            <w:r w:rsidRPr="0010295C">
              <w:rPr>
                <w:rFonts w:cstheme="minorHAnsi"/>
                <w:sz w:val="20"/>
                <w:szCs w:val="20"/>
              </w:rPr>
              <w:t>Through a robust monitoring and evaluation process, the NbS should identify and disclose the metrics supporting adaptive management, and how in turn these feed into strategic decision</w:t>
            </w:r>
            <w:r w:rsidR="003E7F4E">
              <w:rPr>
                <w:rFonts w:cstheme="minorHAnsi"/>
                <w:sz w:val="20"/>
                <w:szCs w:val="20"/>
              </w:rPr>
              <w:t>-</w:t>
            </w:r>
            <w:r w:rsidRPr="0010295C">
              <w:rPr>
                <w:rFonts w:cstheme="minorHAnsi"/>
                <w:sz w:val="20"/>
                <w:szCs w:val="20"/>
              </w:rPr>
              <w:t xml:space="preserve">making. This is crucial to bolster the intervention and address potential unintended impacts </w:t>
            </w:r>
            <w:r w:rsidR="00B046C1">
              <w:rPr>
                <w:rFonts w:cstheme="minorHAnsi"/>
                <w:sz w:val="20"/>
                <w:szCs w:val="20"/>
              </w:rPr>
              <w:t>on</w:t>
            </w:r>
            <w:r w:rsidRPr="0010295C">
              <w:rPr>
                <w:rFonts w:cstheme="minorHAnsi"/>
                <w:sz w:val="20"/>
                <w:szCs w:val="20"/>
              </w:rPr>
              <w:t xml:space="preserve"> the NbS and the nature it depends on. </w:t>
            </w:r>
          </w:p>
          <w:p w14:paraId="1536E4FE" w14:textId="1562643A" w:rsidR="00400C65" w:rsidRPr="0010295C" w:rsidRDefault="00400C65">
            <w:pPr>
              <w:spacing w:before="80" w:after="160" w:line="240" w:lineRule="atLeast"/>
              <w:rPr>
                <w:rFonts w:cstheme="minorHAnsi"/>
                <w:sz w:val="20"/>
                <w:szCs w:val="20"/>
              </w:rPr>
            </w:pPr>
            <w:r w:rsidRPr="0010295C">
              <w:rPr>
                <w:rFonts w:cstheme="minorHAnsi"/>
                <w:sz w:val="20"/>
                <w:szCs w:val="20"/>
              </w:rPr>
              <w:t xml:space="preserve">NbS </w:t>
            </w:r>
            <w:r w:rsidR="008C0318">
              <w:rPr>
                <w:rFonts w:cstheme="minorHAnsi"/>
                <w:sz w:val="20"/>
                <w:szCs w:val="20"/>
              </w:rPr>
              <w:t xml:space="preserve">projects </w:t>
            </w:r>
            <w:r w:rsidRPr="0010295C">
              <w:rPr>
                <w:rFonts w:cstheme="minorHAnsi"/>
                <w:sz w:val="20"/>
                <w:szCs w:val="20"/>
              </w:rPr>
              <w:t xml:space="preserve">should seek clarity on metrics financial stakeholders </w:t>
            </w:r>
            <w:r w:rsidR="008C0318">
              <w:rPr>
                <w:rFonts w:cstheme="minorHAnsi"/>
                <w:sz w:val="20"/>
                <w:szCs w:val="20"/>
              </w:rPr>
              <w:t xml:space="preserve">use </w:t>
            </w:r>
            <w:r w:rsidRPr="0010295C">
              <w:rPr>
                <w:rFonts w:cstheme="minorHAnsi"/>
                <w:sz w:val="20"/>
                <w:szCs w:val="20"/>
              </w:rPr>
              <w:t>to assess and manage their own dependencies and impacts on nature. This will allow better delineation of NbS strategies which address these, enabling the NbS to respond to an investor</w:t>
            </w:r>
            <w:r w:rsidR="008C0318">
              <w:rPr>
                <w:rFonts w:cstheme="minorHAnsi"/>
                <w:sz w:val="20"/>
                <w:szCs w:val="20"/>
              </w:rPr>
              <w:t>’</w:t>
            </w:r>
            <w:r w:rsidRPr="0010295C">
              <w:rPr>
                <w:rFonts w:cstheme="minorHAnsi"/>
                <w:sz w:val="20"/>
                <w:szCs w:val="20"/>
              </w:rPr>
              <w:t xml:space="preserve">s potential impacts and dependencies. </w:t>
            </w:r>
          </w:p>
        </w:tc>
        <w:tc>
          <w:tcPr>
            <w:tcW w:w="2835" w:type="dxa"/>
          </w:tcPr>
          <w:p w14:paraId="75FBA8D4" w14:textId="77777777" w:rsidR="00400C65" w:rsidRPr="0010295C" w:rsidRDefault="00400C65">
            <w:pPr>
              <w:spacing w:before="80" w:after="160" w:line="240" w:lineRule="atLeast"/>
              <w:rPr>
                <w:rFonts w:cstheme="minorHAnsi"/>
                <w:color w:val="2E74B5" w:themeColor="accent5" w:themeShade="BF"/>
                <w:sz w:val="20"/>
                <w:szCs w:val="20"/>
                <w:highlight w:val="cyan"/>
              </w:rPr>
            </w:pPr>
          </w:p>
        </w:tc>
      </w:tr>
      <w:tr w:rsidR="001B7E8C" w:rsidRPr="0010295C" w14:paraId="1F2DABF4" w14:textId="77777777">
        <w:tc>
          <w:tcPr>
            <w:tcW w:w="2972" w:type="dxa"/>
          </w:tcPr>
          <w:p w14:paraId="665DC1D8" w14:textId="77777777" w:rsidR="00400C65" w:rsidRPr="0010295C" w:rsidRDefault="00400C65">
            <w:pPr>
              <w:spacing w:before="80" w:after="160" w:line="240" w:lineRule="atLeast"/>
              <w:rPr>
                <w:rFonts w:cstheme="minorHAnsi"/>
                <w:sz w:val="20"/>
                <w:szCs w:val="20"/>
              </w:rPr>
            </w:pPr>
            <w:permStart w:id="2118088011" w:edGrp="everyone" w:colFirst="2" w:colLast="2"/>
            <w:permEnd w:id="1677672077"/>
            <w:r w:rsidRPr="0010295C">
              <w:rPr>
                <w:rFonts w:cstheme="minorHAnsi"/>
                <w:sz w:val="20"/>
                <w:szCs w:val="20"/>
              </w:rPr>
              <w:t>C. Describe the targets and goals used by the organisation to manage nature-related dependencies, impacts, risks and opportunities and its performance against these.</w:t>
            </w:r>
          </w:p>
        </w:tc>
        <w:tc>
          <w:tcPr>
            <w:tcW w:w="8789" w:type="dxa"/>
          </w:tcPr>
          <w:p w14:paraId="35E26053" w14:textId="54E205BA" w:rsidR="00400C65" w:rsidRPr="0010295C" w:rsidRDefault="00400C65">
            <w:pPr>
              <w:spacing w:before="80" w:after="160" w:line="240" w:lineRule="atLeast"/>
              <w:rPr>
                <w:rFonts w:cstheme="minorHAnsi"/>
                <w:sz w:val="20"/>
                <w:szCs w:val="20"/>
              </w:rPr>
            </w:pPr>
            <w:r w:rsidRPr="0010295C">
              <w:rPr>
                <w:rFonts w:cstheme="minorHAnsi"/>
                <w:sz w:val="20"/>
                <w:szCs w:val="20"/>
              </w:rPr>
              <w:t>An NbS project should establish its own targets and goals, aligned with the impact it wishes to achieve and demonstrate on people, nature and climate. It should transparently disclos</w:t>
            </w:r>
            <w:r w:rsidR="0032614D">
              <w:rPr>
                <w:rFonts w:cstheme="minorHAnsi"/>
                <w:sz w:val="20"/>
                <w:szCs w:val="20"/>
              </w:rPr>
              <w:t>e</w:t>
            </w:r>
            <w:r w:rsidRPr="0010295C">
              <w:rPr>
                <w:rFonts w:cstheme="minorHAnsi"/>
                <w:sz w:val="20"/>
                <w:szCs w:val="20"/>
              </w:rPr>
              <w:t xml:space="preserve"> these and progress towards achieving those targets and goals, including associated metrics. </w:t>
            </w:r>
          </w:p>
          <w:p w14:paraId="4896165C" w14:textId="19F25A0B" w:rsidR="00400C65" w:rsidRPr="0010295C" w:rsidRDefault="00400C65">
            <w:pPr>
              <w:spacing w:before="80" w:after="160" w:line="240" w:lineRule="atLeast"/>
              <w:rPr>
                <w:rFonts w:cstheme="minorHAnsi"/>
                <w:color w:val="2E74B5" w:themeColor="accent5" w:themeShade="BF"/>
                <w:sz w:val="20"/>
                <w:szCs w:val="20"/>
              </w:rPr>
            </w:pPr>
            <w:r w:rsidRPr="0010295C">
              <w:rPr>
                <w:rFonts w:cstheme="minorHAnsi"/>
                <w:sz w:val="20"/>
                <w:szCs w:val="20"/>
              </w:rPr>
              <w:t>In turn, how this aligns and contributes to financial stakeholders</w:t>
            </w:r>
            <w:r w:rsidR="006F1DF5">
              <w:rPr>
                <w:rFonts w:cstheme="minorHAnsi"/>
                <w:sz w:val="20"/>
                <w:szCs w:val="20"/>
              </w:rPr>
              <w:t>’</w:t>
            </w:r>
            <w:r w:rsidRPr="0010295C">
              <w:rPr>
                <w:rFonts w:cstheme="minorHAnsi"/>
                <w:sz w:val="20"/>
                <w:szCs w:val="20"/>
              </w:rPr>
              <w:t xml:space="preserve"> own targets and goals should be made explicit. Increasing alignment between targets, goals and metrics chosen by the financial stakeholder and the metrics used by the NbS to track its own impact will help pinpoint how the NbS can deliver for the financial stakeholder.</w:t>
            </w:r>
          </w:p>
        </w:tc>
        <w:tc>
          <w:tcPr>
            <w:tcW w:w="2835" w:type="dxa"/>
          </w:tcPr>
          <w:p w14:paraId="40E4A8D4" w14:textId="77777777" w:rsidR="00400C65" w:rsidRPr="0010295C" w:rsidRDefault="00400C65">
            <w:pPr>
              <w:spacing w:before="80" w:after="160" w:line="240" w:lineRule="atLeast"/>
              <w:rPr>
                <w:rFonts w:cstheme="minorHAnsi"/>
                <w:color w:val="2E74B5" w:themeColor="accent5" w:themeShade="BF"/>
                <w:sz w:val="20"/>
                <w:szCs w:val="20"/>
              </w:rPr>
            </w:pPr>
          </w:p>
        </w:tc>
      </w:tr>
      <w:permEnd w:id="2118088011"/>
    </w:tbl>
    <w:p w14:paraId="362A6870" w14:textId="77777777" w:rsidR="00400C65" w:rsidRPr="0010295C" w:rsidRDefault="00400C65" w:rsidP="00400C65">
      <w:pPr>
        <w:rPr>
          <w:rFonts w:eastAsia="Times New Roman" w:cstheme="minorHAnsi"/>
          <w:b/>
          <w:bCs/>
          <w:color w:val="45453B"/>
          <w:kern w:val="0"/>
          <w:sz w:val="20"/>
          <w:szCs w:val="20"/>
          <w:lang w:eastAsia="en-GB"/>
          <w14:ligatures w14:val="none"/>
        </w:rPr>
      </w:pPr>
    </w:p>
    <w:p w14:paraId="13F55E64" w14:textId="4716938E" w:rsidR="00400C65" w:rsidRPr="0010295C" w:rsidRDefault="00400C65" w:rsidP="00400C65">
      <w:pPr>
        <w:rPr>
          <w:rFonts w:cstheme="minorHAnsi"/>
          <w:b/>
          <w:bCs/>
          <w:sz w:val="20"/>
          <w:szCs w:val="20"/>
        </w:rPr>
      </w:pPr>
    </w:p>
    <w:sectPr w:rsidR="00400C65" w:rsidRPr="0010295C" w:rsidSect="00456A89">
      <w:headerReference w:type="default" r:id="rId103"/>
      <w:footerReference w:type="default" r:id="rId104"/>
      <w:endnotePr>
        <w:numFmt w:val="decimal"/>
      </w:endnotePr>
      <w:pgSz w:w="16838" w:h="11906" w:orient="landscape"/>
      <w:pgMar w:top="1440" w:right="1440" w:bottom="1440" w:left="1440"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3F7DC" w14:textId="77777777" w:rsidR="008F58D3" w:rsidRDefault="008F58D3" w:rsidP="00DE747A">
      <w:pPr>
        <w:spacing w:after="0" w:line="240" w:lineRule="auto"/>
      </w:pPr>
      <w:r>
        <w:separator/>
      </w:r>
    </w:p>
  </w:endnote>
  <w:endnote w:type="continuationSeparator" w:id="0">
    <w:p w14:paraId="17E40AD7" w14:textId="77777777" w:rsidR="008F58D3" w:rsidRDefault="008F58D3" w:rsidP="00DE747A">
      <w:pPr>
        <w:spacing w:after="0" w:line="240" w:lineRule="auto"/>
      </w:pPr>
      <w:r>
        <w:continuationSeparator/>
      </w:r>
    </w:p>
  </w:endnote>
  <w:endnote w:type="continuationNotice" w:id="1">
    <w:p w14:paraId="38C45ECD" w14:textId="77777777" w:rsidR="008F58D3" w:rsidRDefault="008F58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286034"/>
      <w:docPartObj>
        <w:docPartGallery w:val="Page Numbers (Bottom of Page)"/>
        <w:docPartUnique/>
      </w:docPartObj>
    </w:sdtPr>
    <w:sdtEndPr>
      <w:rPr>
        <w:noProof/>
        <w:sz w:val="18"/>
        <w:szCs w:val="18"/>
      </w:rPr>
    </w:sdtEndPr>
    <w:sdtContent>
      <w:p w14:paraId="5FD8BAD7" w14:textId="77777777" w:rsidR="00400C65" w:rsidRPr="00D275A1" w:rsidRDefault="00400C65">
        <w:pPr>
          <w:pStyle w:val="Footer"/>
          <w:jc w:val="center"/>
          <w:rPr>
            <w:sz w:val="18"/>
            <w:szCs w:val="18"/>
          </w:rPr>
        </w:pPr>
        <w:r w:rsidRPr="00D275A1">
          <w:rPr>
            <w:sz w:val="18"/>
            <w:szCs w:val="18"/>
          </w:rPr>
          <w:fldChar w:fldCharType="begin"/>
        </w:r>
        <w:r w:rsidRPr="00D275A1">
          <w:rPr>
            <w:sz w:val="18"/>
            <w:szCs w:val="18"/>
          </w:rPr>
          <w:instrText xml:space="preserve"> PAGE   \* MERGEFORMAT </w:instrText>
        </w:r>
        <w:r w:rsidRPr="00D275A1">
          <w:rPr>
            <w:sz w:val="18"/>
            <w:szCs w:val="18"/>
          </w:rPr>
          <w:fldChar w:fldCharType="separate"/>
        </w:r>
        <w:r w:rsidRPr="00D275A1">
          <w:rPr>
            <w:noProof/>
            <w:sz w:val="18"/>
            <w:szCs w:val="18"/>
          </w:rPr>
          <w:t>2</w:t>
        </w:r>
        <w:r w:rsidRPr="00D275A1">
          <w:rPr>
            <w:noProof/>
            <w:sz w:val="18"/>
            <w:szCs w:val="18"/>
          </w:rPr>
          <w:fldChar w:fldCharType="end"/>
        </w:r>
      </w:p>
    </w:sdtContent>
  </w:sdt>
  <w:p w14:paraId="1884A825" w14:textId="77777777" w:rsidR="00400C65" w:rsidRDefault="00400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270837"/>
      <w:docPartObj>
        <w:docPartGallery w:val="Page Numbers (Bottom of Page)"/>
        <w:docPartUnique/>
      </w:docPartObj>
    </w:sdtPr>
    <w:sdtEndPr>
      <w:rPr>
        <w:noProof/>
        <w:sz w:val="20"/>
        <w:szCs w:val="20"/>
      </w:rPr>
    </w:sdtEndPr>
    <w:sdtContent>
      <w:p w14:paraId="622F63D6" w14:textId="77777777" w:rsidR="00CF3FBC" w:rsidRPr="00C2504D" w:rsidRDefault="00CF3FBC">
        <w:pPr>
          <w:pStyle w:val="Footer"/>
          <w:jc w:val="center"/>
          <w:rPr>
            <w:sz w:val="20"/>
            <w:szCs w:val="20"/>
          </w:rPr>
        </w:pPr>
        <w:r w:rsidRPr="00C2504D">
          <w:rPr>
            <w:sz w:val="20"/>
            <w:szCs w:val="20"/>
          </w:rPr>
          <w:fldChar w:fldCharType="begin"/>
        </w:r>
        <w:r w:rsidRPr="00C2504D">
          <w:rPr>
            <w:sz w:val="20"/>
            <w:szCs w:val="20"/>
          </w:rPr>
          <w:instrText xml:space="preserve"> PAGE   \* MERGEFORMAT </w:instrText>
        </w:r>
        <w:r w:rsidRPr="00C2504D">
          <w:rPr>
            <w:sz w:val="20"/>
            <w:szCs w:val="20"/>
          </w:rPr>
          <w:fldChar w:fldCharType="separate"/>
        </w:r>
        <w:r w:rsidRPr="00C2504D">
          <w:rPr>
            <w:noProof/>
            <w:sz w:val="20"/>
            <w:szCs w:val="20"/>
          </w:rPr>
          <w:t>2</w:t>
        </w:r>
        <w:r w:rsidRPr="00C2504D">
          <w:rPr>
            <w:noProof/>
            <w:sz w:val="20"/>
            <w:szCs w:val="20"/>
          </w:rPr>
          <w:fldChar w:fldCharType="end"/>
        </w:r>
      </w:p>
    </w:sdtContent>
  </w:sdt>
  <w:p w14:paraId="4F15E487" w14:textId="77777777" w:rsidR="00CF3FBC" w:rsidRDefault="00CF3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B42A" w14:textId="77777777" w:rsidR="008F58D3" w:rsidRDefault="008F58D3" w:rsidP="00DE747A">
      <w:pPr>
        <w:spacing w:after="0" w:line="240" w:lineRule="auto"/>
      </w:pPr>
      <w:r>
        <w:separator/>
      </w:r>
    </w:p>
  </w:footnote>
  <w:footnote w:type="continuationSeparator" w:id="0">
    <w:p w14:paraId="219A6F9F" w14:textId="77777777" w:rsidR="008F58D3" w:rsidRDefault="008F58D3" w:rsidP="00DE747A">
      <w:pPr>
        <w:spacing w:after="0" w:line="240" w:lineRule="auto"/>
      </w:pPr>
      <w:r>
        <w:continuationSeparator/>
      </w:r>
    </w:p>
  </w:footnote>
  <w:footnote w:type="continuationNotice" w:id="1">
    <w:p w14:paraId="1D50C88A" w14:textId="77777777" w:rsidR="008F58D3" w:rsidRDefault="008F58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EB47" w14:textId="191255D1" w:rsidR="00400C65" w:rsidRDefault="0034235B">
    <w:pPr>
      <w:pStyle w:val="Header"/>
    </w:pPr>
    <w:r>
      <w:rPr>
        <w:noProof/>
      </w:rPr>
      <w:drawing>
        <wp:anchor distT="0" distB="0" distL="114300" distR="114300" simplePos="0" relativeHeight="251658240" behindDoc="1" locked="0" layoutInCell="1" allowOverlap="1" wp14:anchorId="584656C0" wp14:editId="5F512918">
          <wp:simplePos x="0" y="0"/>
          <wp:positionH relativeFrom="column">
            <wp:posOffset>5709285</wp:posOffset>
          </wp:positionH>
          <wp:positionV relativeFrom="paragraph">
            <wp:posOffset>-354965</wp:posOffset>
          </wp:positionV>
          <wp:extent cx="476250" cy="535940"/>
          <wp:effectExtent l="0" t="0" r="0" b="0"/>
          <wp:wrapTight wrapText="bothSides">
            <wp:wrapPolygon edited="0">
              <wp:start x="0" y="0"/>
              <wp:lineTo x="0" y="20730"/>
              <wp:lineTo x="20736" y="20730"/>
              <wp:lineTo x="20736" y="0"/>
              <wp:lineTo x="0" y="0"/>
            </wp:wrapPolygon>
          </wp:wrapTight>
          <wp:docPr id="138575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66DE" w14:textId="77777777" w:rsidR="00CF3FBC" w:rsidRDefault="00CF3FB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EA1"/>
    <w:multiLevelType w:val="hybridMultilevel"/>
    <w:tmpl w:val="FC12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3769"/>
    <w:multiLevelType w:val="hybridMultilevel"/>
    <w:tmpl w:val="E7D2259A"/>
    <w:lvl w:ilvl="0" w:tplc="63DC4B26">
      <w:start w:val="1"/>
      <w:numFmt w:val="bullet"/>
      <w:lvlText w:val=""/>
      <w:lvlJc w:val="left"/>
      <w:pPr>
        <w:ind w:left="1440" w:hanging="360"/>
      </w:pPr>
      <w:rPr>
        <w:rFonts w:ascii="Symbol" w:hAnsi="Symbol"/>
      </w:rPr>
    </w:lvl>
    <w:lvl w:ilvl="1" w:tplc="D4D8094E">
      <w:start w:val="1"/>
      <w:numFmt w:val="bullet"/>
      <w:lvlText w:val=""/>
      <w:lvlJc w:val="left"/>
      <w:pPr>
        <w:ind w:left="2160" w:hanging="360"/>
      </w:pPr>
      <w:rPr>
        <w:rFonts w:ascii="Symbol" w:hAnsi="Symbol"/>
      </w:rPr>
    </w:lvl>
    <w:lvl w:ilvl="2" w:tplc="6E088838">
      <w:start w:val="1"/>
      <w:numFmt w:val="bullet"/>
      <w:lvlText w:val=""/>
      <w:lvlJc w:val="left"/>
      <w:pPr>
        <w:ind w:left="1440" w:hanging="360"/>
      </w:pPr>
      <w:rPr>
        <w:rFonts w:ascii="Symbol" w:hAnsi="Symbol"/>
      </w:rPr>
    </w:lvl>
    <w:lvl w:ilvl="3" w:tplc="62CCAE24">
      <w:start w:val="1"/>
      <w:numFmt w:val="bullet"/>
      <w:lvlText w:val=""/>
      <w:lvlJc w:val="left"/>
      <w:pPr>
        <w:ind w:left="1440" w:hanging="360"/>
      </w:pPr>
      <w:rPr>
        <w:rFonts w:ascii="Symbol" w:hAnsi="Symbol"/>
      </w:rPr>
    </w:lvl>
    <w:lvl w:ilvl="4" w:tplc="372CF8A4">
      <w:start w:val="1"/>
      <w:numFmt w:val="bullet"/>
      <w:lvlText w:val=""/>
      <w:lvlJc w:val="left"/>
      <w:pPr>
        <w:ind w:left="1440" w:hanging="360"/>
      </w:pPr>
      <w:rPr>
        <w:rFonts w:ascii="Symbol" w:hAnsi="Symbol"/>
      </w:rPr>
    </w:lvl>
    <w:lvl w:ilvl="5" w:tplc="5886809A">
      <w:start w:val="1"/>
      <w:numFmt w:val="bullet"/>
      <w:lvlText w:val=""/>
      <w:lvlJc w:val="left"/>
      <w:pPr>
        <w:ind w:left="1440" w:hanging="360"/>
      </w:pPr>
      <w:rPr>
        <w:rFonts w:ascii="Symbol" w:hAnsi="Symbol"/>
      </w:rPr>
    </w:lvl>
    <w:lvl w:ilvl="6" w:tplc="174C20C0">
      <w:start w:val="1"/>
      <w:numFmt w:val="bullet"/>
      <w:lvlText w:val=""/>
      <w:lvlJc w:val="left"/>
      <w:pPr>
        <w:ind w:left="1440" w:hanging="360"/>
      </w:pPr>
      <w:rPr>
        <w:rFonts w:ascii="Symbol" w:hAnsi="Symbol"/>
      </w:rPr>
    </w:lvl>
    <w:lvl w:ilvl="7" w:tplc="F0A6BAFC">
      <w:start w:val="1"/>
      <w:numFmt w:val="bullet"/>
      <w:lvlText w:val=""/>
      <w:lvlJc w:val="left"/>
      <w:pPr>
        <w:ind w:left="1440" w:hanging="360"/>
      </w:pPr>
      <w:rPr>
        <w:rFonts w:ascii="Symbol" w:hAnsi="Symbol"/>
      </w:rPr>
    </w:lvl>
    <w:lvl w:ilvl="8" w:tplc="D19E55C0">
      <w:start w:val="1"/>
      <w:numFmt w:val="bullet"/>
      <w:lvlText w:val=""/>
      <w:lvlJc w:val="left"/>
      <w:pPr>
        <w:ind w:left="1440" w:hanging="360"/>
      </w:pPr>
      <w:rPr>
        <w:rFonts w:ascii="Symbol" w:hAnsi="Symbol"/>
      </w:rPr>
    </w:lvl>
  </w:abstractNum>
  <w:abstractNum w:abstractNumId="2" w15:restartNumberingAfterBreak="0">
    <w:nsid w:val="07BE3DFB"/>
    <w:multiLevelType w:val="hybridMultilevel"/>
    <w:tmpl w:val="02B63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91682"/>
    <w:multiLevelType w:val="multilevel"/>
    <w:tmpl w:val="08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A452C0"/>
    <w:multiLevelType w:val="hybridMultilevel"/>
    <w:tmpl w:val="A640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5531C"/>
    <w:multiLevelType w:val="multilevel"/>
    <w:tmpl w:val="A5F6572A"/>
    <w:lvl w:ilvl="0">
      <w:start w:val="1"/>
      <w:numFmt w:val="decimal"/>
      <w:pStyle w:val="Heading2"/>
      <w:lvlText w:val="%1."/>
      <w:lvlJc w:val="left"/>
      <w:pPr>
        <w:ind w:left="360" w:hanging="360"/>
      </w:pPr>
      <w:rPr>
        <w:rFonts w:hint="default"/>
        <w:b/>
        <w:bCs/>
        <w:i w:val="0"/>
        <w:iCs w:val="0"/>
      </w:rPr>
    </w:lvl>
    <w:lvl w:ilvl="1">
      <w:start w:val="1"/>
      <w:numFmt w:val="decimal"/>
      <w:pStyle w:val="Heading3"/>
      <w:lvlText w:val="%1.%2."/>
      <w:lvlJc w:val="left"/>
      <w:pPr>
        <w:ind w:left="1000" w:hanging="432"/>
      </w:pPr>
      <w:rPr>
        <w:rFonts w:hint="default"/>
        <w:b/>
        <w:bCs/>
        <w:i w:val="0"/>
        <w:iCs w:val="0"/>
      </w:rPr>
    </w:lvl>
    <w:lvl w:ilvl="2">
      <w:start w:val="1"/>
      <w:numFmt w:val="decimal"/>
      <w:lvlText w:val="%1.%2.%3."/>
      <w:lvlJc w:val="left"/>
      <w:pPr>
        <w:ind w:left="940" w:hanging="504"/>
      </w:pPr>
      <w:rPr>
        <w:rFonts w:hint="default"/>
      </w:rPr>
    </w:lvl>
    <w:lvl w:ilvl="3">
      <w:start w:val="1"/>
      <w:numFmt w:val="decimal"/>
      <w:lvlText w:val="%1.%2.%3.%4."/>
      <w:lvlJc w:val="left"/>
      <w:pPr>
        <w:ind w:left="1444" w:hanging="648"/>
      </w:pPr>
      <w:rPr>
        <w:rFonts w:hint="default"/>
      </w:rPr>
    </w:lvl>
    <w:lvl w:ilvl="4">
      <w:start w:val="1"/>
      <w:numFmt w:val="decimal"/>
      <w:lvlText w:val="%1.%2.%3.%4.%5."/>
      <w:lvlJc w:val="left"/>
      <w:pPr>
        <w:ind w:left="1948" w:hanging="792"/>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6" w15:restartNumberingAfterBreak="0">
    <w:nsid w:val="103E43EC"/>
    <w:multiLevelType w:val="hybridMultilevel"/>
    <w:tmpl w:val="83D05712"/>
    <w:lvl w:ilvl="0" w:tplc="79F04990">
      <w:numFmt w:val="bullet"/>
      <w:lvlText w:val="-"/>
      <w:lvlJc w:val="left"/>
      <w:pPr>
        <w:ind w:left="927" w:hanging="360"/>
      </w:pPr>
      <w:rPr>
        <w:rFonts w:ascii="Calibri" w:eastAsiaTheme="minorHAnsi"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1B51116"/>
    <w:multiLevelType w:val="hybridMultilevel"/>
    <w:tmpl w:val="55E49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F2FE5"/>
    <w:multiLevelType w:val="hybridMultilevel"/>
    <w:tmpl w:val="317CA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840B824">
      <w:start w:val="4"/>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2522E"/>
    <w:multiLevelType w:val="hybridMultilevel"/>
    <w:tmpl w:val="C7628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3320D"/>
    <w:multiLevelType w:val="hybridMultilevel"/>
    <w:tmpl w:val="CE24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450BD"/>
    <w:multiLevelType w:val="hybridMultilevel"/>
    <w:tmpl w:val="80AA6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544DBF"/>
    <w:multiLevelType w:val="hybridMultilevel"/>
    <w:tmpl w:val="E6DC2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B7E1F"/>
    <w:multiLevelType w:val="hybridMultilevel"/>
    <w:tmpl w:val="14AC6B84"/>
    <w:lvl w:ilvl="0" w:tplc="08090001">
      <w:start w:val="1"/>
      <w:numFmt w:val="bullet"/>
      <w:lvlText w:val=""/>
      <w:lvlJc w:val="left"/>
      <w:pPr>
        <w:ind w:left="720" w:hanging="360"/>
      </w:pPr>
      <w:rPr>
        <w:rFonts w:ascii="Symbol" w:hAnsi="Symbol" w:hint="default"/>
      </w:rPr>
    </w:lvl>
    <w:lvl w:ilvl="1" w:tplc="0242EB9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F6635"/>
    <w:multiLevelType w:val="hybridMultilevel"/>
    <w:tmpl w:val="63425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59169C"/>
    <w:multiLevelType w:val="hybridMultilevel"/>
    <w:tmpl w:val="13C0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43A0A"/>
    <w:multiLevelType w:val="hybridMultilevel"/>
    <w:tmpl w:val="AFAC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0219E"/>
    <w:multiLevelType w:val="hybridMultilevel"/>
    <w:tmpl w:val="B20A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30719F"/>
    <w:multiLevelType w:val="hybridMultilevel"/>
    <w:tmpl w:val="5B36BC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1D7E2936"/>
    <w:multiLevelType w:val="hybridMultilevel"/>
    <w:tmpl w:val="2A9AA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8055EC"/>
    <w:multiLevelType w:val="hybridMultilevel"/>
    <w:tmpl w:val="C3C298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B20E0F"/>
    <w:multiLevelType w:val="hybridMultilevel"/>
    <w:tmpl w:val="1AD0E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040E5"/>
    <w:multiLevelType w:val="hybridMultilevel"/>
    <w:tmpl w:val="C6707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0326A8"/>
    <w:multiLevelType w:val="hybridMultilevel"/>
    <w:tmpl w:val="839ED372"/>
    <w:lvl w:ilvl="0" w:tplc="E3549974">
      <w:numFmt w:val="bullet"/>
      <w:lvlText w:val="-"/>
      <w:lvlJc w:val="left"/>
      <w:pPr>
        <w:ind w:left="927" w:hanging="360"/>
      </w:pPr>
      <w:rPr>
        <w:rFonts w:ascii="Calibri" w:eastAsiaTheme="minorHAnsi"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29137EEC"/>
    <w:multiLevelType w:val="hybridMultilevel"/>
    <w:tmpl w:val="F75A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AF5662"/>
    <w:multiLevelType w:val="hybridMultilevel"/>
    <w:tmpl w:val="90FC9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EE45AF"/>
    <w:multiLevelType w:val="hybridMultilevel"/>
    <w:tmpl w:val="1DA22B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2A954674"/>
    <w:multiLevelType w:val="multilevel"/>
    <w:tmpl w:val="CEB4846C"/>
    <w:lvl w:ilvl="0">
      <w:start w:val="1"/>
      <w:numFmt w:val="upperLetter"/>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C2C4B8D"/>
    <w:multiLevelType w:val="hybridMultilevel"/>
    <w:tmpl w:val="268E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5B2311"/>
    <w:multiLevelType w:val="hybridMultilevel"/>
    <w:tmpl w:val="FD182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83864"/>
    <w:multiLevelType w:val="hybridMultilevel"/>
    <w:tmpl w:val="2946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A1EBA"/>
    <w:multiLevelType w:val="hybridMultilevel"/>
    <w:tmpl w:val="1DFA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E34448"/>
    <w:multiLevelType w:val="hybridMultilevel"/>
    <w:tmpl w:val="85C8D310"/>
    <w:lvl w:ilvl="0" w:tplc="843ED6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0362EE"/>
    <w:multiLevelType w:val="hybridMultilevel"/>
    <w:tmpl w:val="19CC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1507E9"/>
    <w:multiLevelType w:val="hybridMultilevel"/>
    <w:tmpl w:val="4E42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BE3290"/>
    <w:multiLevelType w:val="hybridMultilevel"/>
    <w:tmpl w:val="DAC0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F76D3D"/>
    <w:multiLevelType w:val="hybridMultilevel"/>
    <w:tmpl w:val="0D200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B915B46"/>
    <w:multiLevelType w:val="hybridMultilevel"/>
    <w:tmpl w:val="29FC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787108"/>
    <w:multiLevelType w:val="hybridMultilevel"/>
    <w:tmpl w:val="3FC8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612A2A"/>
    <w:multiLevelType w:val="hybridMultilevel"/>
    <w:tmpl w:val="A470D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654FD0"/>
    <w:multiLevelType w:val="hybridMultilevel"/>
    <w:tmpl w:val="1730D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7B0D9D"/>
    <w:multiLevelType w:val="hybridMultilevel"/>
    <w:tmpl w:val="A98E4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1B11EE"/>
    <w:multiLevelType w:val="hybridMultilevel"/>
    <w:tmpl w:val="F5AC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D2024E"/>
    <w:multiLevelType w:val="hybridMultilevel"/>
    <w:tmpl w:val="5E1812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4611415A"/>
    <w:multiLevelType w:val="hybridMultilevel"/>
    <w:tmpl w:val="CB88C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DB0E8A"/>
    <w:multiLevelType w:val="hybridMultilevel"/>
    <w:tmpl w:val="0C92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2F1AD8"/>
    <w:multiLevelType w:val="multilevel"/>
    <w:tmpl w:val="18E088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B96017B"/>
    <w:multiLevelType w:val="multilevel"/>
    <w:tmpl w:val="D2D4C1F0"/>
    <w:lvl w:ilvl="0">
      <w:start w:val="1"/>
      <w:numFmt w:val="upperLetter"/>
      <w:lvlText w:val="%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BD72CA1"/>
    <w:multiLevelType w:val="multilevel"/>
    <w:tmpl w:val="B41E5FCE"/>
    <w:lvl w:ilvl="0">
      <w:start w:val="1"/>
      <w:numFmt w:val="decimal"/>
      <w:lvlText w:val="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C4A660A"/>
    <w:multiLevelType w:val="hybridMultilevel"/>
    <w:tmpl w:val="C93C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0A4496"/>
    <w:multiLevelType w:val="hybridMultilevel"/>
    <w:tmpl w:val="CBFAF012"/>
    <w:lvl w:ilvl="0" w:tplc="74185064">
      <w:start w:val="1"/>
      <w:numFmt w:val="bullet"/>
      <w:lvlText w:val=""/>
      <w:lvlJc w:val="left"/>
      <w:pPr>
        <w:ind w:left="1440" w:hanging="360"/>
      </w:pPr>
      <w:rPr>
        <w:rFonts w:ascii="Symbol" w:hAnsi="Symbol"/>
      </w:rPr>
    </w:lvl>
    <w:lvl w:ilvl="1" w:tplc="8FAE92EE">
      <w:start w:val="1"/>
      <w:numFmt w:val="bullet"/>
      <w:lvlText w:val=""/>
      <w:lvlJc w:val="left"/>
      <w:pPr>
        <w:ind w:left="1440" w:hanging="360"/>
      </w:pPr>
      <w:rPr>
        <w:rFonts w:ascii="Symbol" w:hAnsi="Symbol"/>
      </w:rPr>
    </w:lvl>
    <w:lvl w:ilvl="2" w:tplc="429A7F4A">
      <w:start w:val="1"/>
      <w:numFmt w:val="bullet"/>
      <w:lvlText w:val=""/>
      <w:lvlJc w:val="left"/>
      <w:pPr>
        <w:ind w:left="1440" w:hanging="360"/>
      </w:pPr>
      <w:rPr>
        <w:rFonts w:ascii="Symbol" w:hAnsi="Symbol"/>
      </w:rPr>
    </w:lvl>
    <w:lvl w:ilvl="3" w:tplc="B6182B34">
      <w:start w:val="1"/>
      <w:numFmt w:val="bullet"/>
      <w:lvlText w:val=""/>
      <w:lvlJc w:val="left"/>
      <w:pPr>
        <w:ind w:left="1440" w:hanging="360"/>
      </w:pPr>
      <w:rPr>
        <w:rFonts w:ascii="Symbol" w:hAnsi="Symbol"/>
      </w:rPr>
    </w:lvl>
    <w:lvl w:ilvl="4" w:tplc="D9B8EA02">
      <w:start w:val="1"/>
      <w:numFmt w:val="bullet"/>
      <w:lvlText w:val=""/>
      <w:lvlJc w:val="left"/>
      <w:pPr>
        <w:ind w:left="1440" w:hanging="360"/>
      </w:pPr>
      <w:rPr>
        <w:rFonts w:ascii="Symbol" w:hAnsi="Symbol"/>
      </w:rPr>
    </w:lvl>
    <w:lvl w:ilvl="5" w:tplc="16620DC6">
      <w:start w:val="1"/>
      <w:numFmt w:val="bullet"/>
      <w:lvlText w:val=""/>
      <w:lvlJc w:val="left"/>
      <w:pPr>
        <w:ind w:left="1440" w:hanging="360"/>
      </w:pPr>
      <w:rPr>
        <w:rFonts w:ascii="Symbol" w:hAnsi="Symbol"/>
      </w:rPr>
    </w:lvl>
    <w:lvl w:ilvl="6" w:tplc="CCBCF23A">
      <w:start w:val="1"/>
      <w:numFmt w:val="bullet"/>
      <w:lvlText w:val=""/>
      <w:lvlJc w:val="left"/>
      <w:pPr>
        <w:ind w:left="1440" w:hanging="360"/>
      </w:pPr>
      <w:rPr>
        <w:rFonts w:ascii="Symbol" w:hAnsi="Symbol"/>
      </w:rPr>
    </w:lvl>
    <w:lvl w:ilvl="7" w:tplc="38BC017C">
      <w:start w:val="1"/>
      <w:numFmt w:val="bullet"/>
      <w:lvlText w:val=""/>
      <w:lvlJc w:val="left"/>
      <w:pPr>
        <w:ind w:left="1440" w:hanging="360"/>
      </w:pPr>
      <w:rPr>
        <w:rFonts w:ascii="Symbol" w:hAnsi="Symbol"/>
      </w:rPr>
    </w:lvl>
    <w:lvl w:ilvl="8" w:tplc="2F6CA7BA">
      <w:start w:val="1"/>
      <w:numFmt w:val="bullet"/>
      <w:lvlText w:val=""/>
      <w:lvlJc w:val="left"/>
      <w:pPr>
        <w:ind w:left="1440" w:hanging="360"/>
      </w:pPr>
      <w:rPr>
        <w:rFonts w:ascii="Symbol" w:hAnsi="Symbol"/>
      </w:rPr>
    </w:lvl>
  </w:abstractNum>
  <w:abstractNum w:abstractNumId="51" w15:restartNumberingAfterBreak="0">
    <w:nsid w:val="4D963A1C"/>
    <w:multiLevelType w:val="hybridMultilevel"/>
    <w:tmpl w:val="E378F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512ACD"/>
    <w:multiLevelType w:val="hybridMultilevel"/>
    <w:tmpl w:val="5EA2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2E50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3773843"/>
    <w:multiLevelType w:val="hybridMultilevel"/>
    <w:tmpl w:val="4154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4045457"/>
    <w:multiLevelType w:val="hybridMultilevel"/>
    <w:tmpl w:val="A6221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045607"/>
    <w:multiLevelType w:val="hybridMultilevel"/>
    <w:tmpl w:val="17A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BB5F50"/>
    <w:multiLevelType w:val="hybridMultilevel"/>
    <w:tmpl w:val="641CE628"/>
    <w:lvl w:ilvl="0" w:tplc="E5F8127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71F1A95"/>
    <w:multiLevelType w:val="hybridMultilevel"/>
    <w:tmpl w:val="6C82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2E56E6"/>
    <w:multiLevelType w:val="hybridMultilevel"/>
    <w:tmpl w:val="ECA8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2A7C65"/>
    <w:multiLevelType w:val="multilevel"/>
    <w:tmpl w:val="49966C2A"/>
    <w:numStyleLink w:val="Style2"/>
  </w:abstractNum>
  <w:abstractNum w:abstractNumId="61" w15:restartNumberingAfterBreak="0">
    <w:nsid w:val="5C56096E"/>
    <w:multiLevelType w:val="hybridMultilevel"/>
    <w:tmpl w:val="07744ADE"/>
    <w:lvl w:ilvl="0" w:tplc="AFB40A4C">
      <w:start w:val="1"/>
      <w:numFmt w:val="upperLetter"/>
      <w:lvlText w:val="%1."/>
      <w:lvlJc w:val="left"/>
      <w:pPr>
        <w:ind w:left="141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C8D56E1"/>
    <w:multiLevelType w:val="hybridMultilevel"/>
    <w:tmpl w:val="8AD8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110620"/>
    <w:multiLevelType w:val="hybridMultilevel"/>
    <w:tmpl w:val="CF3CBED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08013E"/>
    <w:multiLevelType w:val="hybridMultilevel"/>
    <w:tmpl w:val="0BB8F17E"/>
    <w:lvl w:ilvl="0" w:tplc="B54002DC">
      <w:numFmt w:val="bullet"/>
      <w:lvlText w:val=""/>
      <w:lvlJc w:val="left"/>
      <w:pPr>
        <w:ind w:left="720" w:hanging="360"/>
      </w:pPr>
      <w:rPr>
        <w:rFonts w:ascii="Symbol" w:eastAsiaTheme="minorHAnsi" w:hAnsi="Symbol" w:cs="Segoe UI" w:hint="default"/>
        <w:color w:val="FF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0030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0E86E50"/>
    <w:multiLevelType w:val="multilevel"/>
    <w:tmpl w:val="49966C2A"/>
    <w:styleLink w:val="Style2"/>
    <w:lvl w:ilvl="0">
      <w:start w:val="1"/>
      <w:numFmt w:val="decimal"/>
      <w:lvlText w:val="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4F71AD7"/>
    <w:multiLevelType w:val="hybridMultilevel"/>
    <w:tmpl w:val="9B10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D54B7C"/>
    <w:multiLevelType w:val="hybridMultilevel"/>
    <w:tmpl w:val="9F004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D94E50"/>
    <w:multiLevelType w:val="hybridMultilevel"/>
    <w:tmpl w:val="16D408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BA508D"/>
    <w:multiLevelType w:val="hybridMultilevel"/>
    <w:tmpl w:val="889C68FE"/>
    <w:lvl w:ilvl="0" w:tplc="F678F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A614B6F"/>
    <w:multiLevelType w:val="hybridMultilevel"/>
    <w:tmpl w:val="A0402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AE528CD"/>
    <w:multiLevelType w:val="hybridMultilevel"/>
    <w:tmpl w:val="1506D8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CB2438B"/>
    <w:multiLevelType w:val="hybridMultilevel"/>
    <w:tmpl w:val="9A38F1EC"/>
    <w:lvl w:ilvl="0" w:tplc="604A7952">
      <w:numFmt w:val="bullet"/>
      <w:lvlText w:val=""/>
      <w:lvlJc w:val="left"/>
      <w:pPr>
        <w:ind w:left="720" w:hanging="360"/>
      </w:pPr>
      <w:rPr>
        <w:rFonts w:ascii="Symbol" w:eastAsiaTheme="minorHAnsi" w:hAnsi="Symbol" w:cs="Segoe UI" w:hint="default"/>
        <w:color w:val="FF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C622D5"/>
    <w:multiLevelType w:val="hybridMultilevel"/>
    <w:tmpl w:val="1A04753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75" w15:restartNumberingAfterBreak="0">
    <w:nsid w:val="6E046B75"/>
    <w:multiLevelType w:val="hybridMultilevel"/>
    <w:tmpl w:val="B498D5E2"/>
    <w:lvl w:ilvl="0" w:tplc="08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6FD80126"/>
    <w:multiLevelType w:val="hybridMultilevel"/>
    <w:tmpl w:val="A0CE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E20FB4"/>
    <w:multiLevelType w:val="hybridMultilevel"/>
    <w:tmpl w:val="4A4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654E25"/>
    <w:multiLevelType w:val="hybridMultilevel"/>
    <w:tmpl w:val="4A6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FA323F"/>
    <w:multiLevelType w:val="hybridMultilevel"/>
    <w:tmpl w:val="BB065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3857A53"/>
    <w:multiLevelType w:val="hybridMultilevel"/>
    <w:tmpl w:val="11A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1A32B9"/>
    <w:multiLevelType w:val="hybridMultilevel"/>
    <w:tmpl w:val="1D92C6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F56371"/>
    <w:multiLevelType w:val="hybridMultilevel"/>
    <w:tmpl w:val="88E0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81A530C"/>
    <w:multiLevelType w:val="hybridMultilevel"/>
    <w:tmpl w:val="8212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893F3C"/>
    <w:multiLevelType w:val="hybridMultilevel"/>
    <w:tmpl w:val="2D7EA42A"/>
    <w:lvl w:ilvl="0" w:tplc="5AB8D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2B182F"/>
    <w:multiLevelType w:val="hybridMultilevel"/>
    <w:tmpl w:val="F488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F121E59"/>
    <w:multiLevelType w:val="hybridMultilevel"/>
    <w:tmpl w:val="C6E619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81846">
    <w:abstractNumId w:val="5"/>
  </w:num>
  <w:num w:numId="2" w16cid:durableId="770854648">
    <w:abstractNumId w:val="8"/>
  </w:num>
  <w:num w:numId="3" w16cid:durableId="977959822">
    <w:abstractNumId w:val="7"/>
  </w:num>
  <w:num w:numId="4" w16cid:durableId="1770389945">
    <w:abstractNumId w:val="58"/>
  </w:num>
  <w:num w:numId="5" w16cid:durableId="1094086279">
    <w:abstractNumId w:val="46"/>
  </w:num>
  <w:num w:numId="6" w16cid:durableId="1049692646">
    <w:abstractNumId w:val="70"/>
  </w:num>
  <w:num w:numId="7" w16cid:durableId="1704666772">
    <w:abstractNumId w:val="6"/>
  </w:num>
  <w:num w:numId="8" w16cid:durableId="1445998837">
    <w:abstractNumId w:val="23"/>
  </w:num>
  <w:num w:numId="9" w16cid:durableId="1233154203">
    <w:abstractNumId w:val="32"/>
  </w:num>
  <w:num w:numId="10" w16cid:durableId="1389768196">
    <w:abstractNumId w:val="19"/>
  </w:num>
  <w:num w:numId="11" w16cid:durableId="1930190358">
    <w:abstractNumId w:val="47"/>
  </w:num>
  <w:num w:numId="12" w16cid:durableId="1284536994">
    <w:abstractNumId w:val="27"/>
  </w:num>
  <w:num w:numId="13" w16cid:durableId="2045982319">
    <w:abstractNumId w:val="53"/>
  </w:num>
  <w:num w:numId="14" w16cid:durableId="43409778">
    <w:abstractNumId w:val="16"/>
  </w:num>
  <w:num w:numId="15" w16cid:durableId="359817940">
    <w:abstractNumId w:val="18"/>
  </w:num>
  <w:num w:numId="16" w16cid:durableId="1749309273">
    <w:abstractNumId w:val="84"/>
  </w:num>
  <w:num w:numId="17" w16cid:durableId="286158266">
    <w:abstractNumId w:val="50"/>
  </w:num>
  <w:num w:numId="18" w16cid:durableId="1440300550">
    <w:abstractNumId w:val="1"/>
  </w:num>
  <w:num w:numId="19" w16cid:durableId="431242728">
    <w:abstractNumId w:val="43"/>
  </w:num>
  <w:num w:numId="20" w16cid:durableId="139271175">
    <w:abstractNumId w:val="83"/>
  </w:num>
  <w:num w:numId="21" w16cid:durableId="1177965956">
    <w:abstractNumId w:val="74"/>
  </w:num>
  <w:num w:numId="22" w16cid:durableId="1651905949">
    <w:abstractNumId w:val="41"/>
  </w:num>
  <w:num w:numId="23" w16cid:durableId="1185708082">
    <w:abstractNumId w:val="82"/>
  </w:num>
  <w:num w:numId="24" w16cid:durableId="1749498581">
    <w:abstractNumId w:val="35"/>
  </w:num>
  <w:num w:numId="25" w16cid:durableId="1869488891">
    <w:abstractNumId w:val="37"/>
  </w:num>
  <w:num w:numId="26" w16cid:durableId="1551726543">
    <w:abstractNumId w:val="12"/>
  </w:num>
  <w:num w:numId="27" w16cid:durableId="488400541">
    <w:abstractNumId w:val="61"/>
  </w:num>
  <w:num w:numId="28" w16cid:durableId="1506440586">
    <w:abstractNumId w:val="3"/>
  </w:num>
  <w:num w:numId="29" w16cid:durableId="324894023">
    <w:abstractNumId w:val="20"/>
  </w:num>
  <w:num w:numId="30" w16cid:durableId="1641576299">
    <w:abstractNumId w:val="15"/>
  </w:num>
  <w:num w:numId="31" w16cid:durableId="141850326">
    <w:abstractNumId w:val="71"/>
  </w:num>
  <w:num w:numId="32" w16cid:durableId="1683629604">
    <w:abstractNumId w:val="65"/>
  </w:num>
  <w:num w:numId="33" w16cid:durableId="1860462817">
    <w:abstractNumId w:val="48"/>
  </w:num>
  <w:num w:numId="34" w16cid:durableId="1339962276">
    <w:abstractNumId w:val="66"/>
  </w:num>
  <w:num w:numId="35" w16cid:durableId="1373847871">
    <w:abstractNumId w:val="60"/>
  </w:num>
  <w:num w:numId="36" w16cid:durableId="2025982043">
    <w:abstractNumId w:val="42"/>
  </w:num>
  <w:num w:numId="37" w16cid:durableId="1004817936">
    <w:abstractNumId w:val="76"/>
  </w:num>
  <w:num w:numId="38" w16cid:durableId="1061094357">
    <w:abstractNumId w:val="24"/>
  </w:num>
  <w:num w:numId="39" w16cid:durableId="1684358386">
    <w:abstractNumId w:val="31"/>
  </w:num>
  <w:num w:numId="40" w16cid:durableId="610237343">
    <w:abstractNumId w:val="38"/>
  </w:num>
  <w:num w:numId="41" w16cid:durableId="394283515">
    <w:abstractNumId w:val="55"/>
  </w:num>
  <w:num w:numId="42" w16cid:durableId="862865247">
    <w:abstractNumId w:val="40"/>
  </w:num>
  <w:num w:numId="43" w16cid:durableId="199130967">
    <w:abstractNumId w:val="77"/>
  </w:num>
  <w:num w:numId="44" w16cid:durableId="1939214285">
    <w:abstractNumId w:val="59"/>
  </w:num>
  <w:num w:numId="45" w16cid:durableId="1273703234">
    <w:abstractNumId w:val="28"/>
  </w:num>
  <w:num w:numId="46" w16cid:durableId="1444223115">
    <w:abstractNumId w:val="45"/>
  </w:num>
  <w:num w:numId="47" w16cid:durableId="1734086376">
    <w:abstractNumId w:val="0"/>
  </w:num>
  <w:num w:numId="48" w16cid:durableId="1635066285">
    <w:abstractNumId w:val="34"/>
  </w:num>
  <w:num w:numId="49" w16cid:durableId="1192887312">
    <w:abstractNumId w:val="17"/>
  </w:num>
  <w:num w:numId="50" w16cid:durableId="1830125088">
    <w:abstractNumId w:val="67"/>
  </w:num>
  <w:num w:numId="51" w16cid:durableId="589854854">
    <w:abstractNumId w:val="2"/>
  </w:num>
  <w:num w:numId="52" w16cid:durableId="1324702115">
    <w:abstractNumId w:val="4"/>
  </w:num>
  <w:num w:numId="53" w16cid:durableId="797066922">
    <w:abstractNumId w:val="30"/>
  </w:num>
  <w:num w:numId="54" w16cid:durableId="1531801097">
    <w:abstractNumId w:val="21"/>
  </w:num>
  <w:num w:numId="55" w16cid:durableId="1852183362">
    <w:abstractNumId w:val="80"/>
  </w:num>
  <w:num w:numId="56" w16cid:durableId="161508508">
    <w:abstractNumId w:val="78"/>
  </w:num>
  <w:num w:numId="57" w16cid:durableId="917595872">
    <w:abstractNumId w:val="85"/>
  </w:num>
  <w:num w:numId="58" w16cid:durableId="1446852597">
    <w:abstractNumId w:val="72"/>
  </w:num>
  <w:num w:numId="59" w16cid:durableId="29845052">
    <w:abstractNumId w:val="62"/>
  </w:num>
  <w:num w:numId="60" w16cid:durableId="102655374">
    <w:abstractNumId w:val="44"/>
  </w:num>
  <w:num w:numId="61" w16cid:durableId="928343834">
    <w:abstractNumId w:val="10"/>
  </w:num>
  <w:num w:numId="62" w16cid:durableId="305940161">
    <w:abstractNumId w:val="9"/>
  </w:num>
  <w:num w:numId="63" w16cid:durableId="1544638043">
    <w:abstractNumId w:val="51"/>
  </w:num>
  <w:num w:numId="64" w16cid:durableId="2092844826">
    <w:abstractNumId w:val="79"/>
  </w:num>
  <w:num w:numId="65" w16cid:durableId="1383216885">
    <w:abstractNumId w:val="13"/>
  </w:num>
  <w:num w:numId="66" w16cid:durableId="1906604849">
    <w:abstractNumId w:val="54"/>
  </w:num>
  <w:num w:numId="67" w16cid:durableId="2038776889">
    <w:abstractNumId w:val="81"/>
  </w:num>
  <w:num w:numId="68" w16cid:durableId="513808533">
    <w:abstractNumId w:val="57"/>
  </w:num>
  <w:num w:numId="69" w16cid:durableId="450056542">
    <w:abstractNumId w:val="56"/>
  </w:num>
  <w:num w:numId="70" w16cid:durableId="1412923076">
    <w:abstractNumId w:val="63"/>
  </w:num>
  <w:num w:numId="71" w16cid:durableId="2062710856">
    <w:abstractNumId w:val="33"/>
  </w:num>
  <w:num w:numId="72" w16cid:durableId="1063602649">
    <w:abstractNumId w:val="49"/>
  </w:num>
  <w:num w:numId="73" w16cid:durableId="309747917">
    <w:abstractNumId w:val="52"/>
  </w:num>
  <w:num w:numId="74" w16cid:durableId="503276551">
    <w:abstractNumId w:val="29"/>
  </w:num>
  <w:num w:numId="75" w16cid:durableId="1532913319">
    <w:abstractNumId w:val="68"/>
  </w:num>
  <w:num w:numId="76" w16cid:durableId="1644964383">
    <w:abstractNumId w:val="14"/>
  </w:num>
  <w:num w:numId="77" w16cid:durableId="971132436">
    <w:abstractNumId w:val="11"/>
  </w:num>
  <w:num w:numId="78" w16cid:durableId="1816027671">
    <w:abstractNumId w:val="69"/>
  </w:num>
  <w:num w:numId="79" w16cid:durableId="1318919442">
    <w:abstractNumId w:val="86"/>
  </w:num>
  <w:num w:numId="80" w16cid:durableId="975598723">
    <w:abstractNumId w:val="22"/>
  </w:num>
  <w:num w:numId="81" w16cid:durableId="389153049">
    <w:abstractNumId w:val="39"/>
  </w:num>
  <w:num w:numId="82" w16cid:durableId="638536039">
    <w:abstractNumId w:val="25"/>
  </w:num>
  <w:num w:numId="83" w16cid:durableId="573857806">
    <w:abstractNumId w:val="36"/>
  </w:num>
  <w:num w:numId="84" w16cid:durableId="679551079">
    <w:abstractNumId w:val="75"/>
  </w:num>
  <w:num w:numId="85" w16cid:durableId="742069373">
    <w:abstractNumId w:val="26"/>
  </w:num>
  <w:num w:numId="86" w16cid:durableId="14568298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08946144">
    <w:abstractNumId w:val="64"/>
  </w:num>
  <w:num w:numId="88" w16cid:durableId="545221646">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GwQ2pfzU19gbPwCH75mHA0WDLrVJyoYVZoDWdnJ98tNNAcdliYD9jR/DZyRCX3fUPk66JyIaE0g8xgpmMAXg==" w:salt="yeobhNyv7HlDEv/+HwRvmA=="/>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D26B8"/>
    <w:rsid w:val="000008E3"/>
    <w:rsid w:val="00000BA5"/>
    <w:rsid w:val="00000E48"/>
    <w:rsid w:val="0000133E"/>
    <w:rsid w:val="00001429"/>
    <w:rsid w:val="00001AFC"/>
    <w:rsid w:val="00001CDA"/>
    <w:rsid w:val="00001D34"/>
    <w:rsid w:val="00001EF2"/>
    <w:rsid w:val="00002101"/>
    <w:rsid w:val="000029C2"/>
    <w:rsid w:val="00002C10"/>
    <w:rsid w:val="00002E73"/>
    <w:rsid w:val="00003257"/>
    <w:rsid w:val="00003939"/>
    <w:rsid w:val="00003FDF"/>
    <w:rsid w:val="0000402F"/>
    <w:rsid w:val="0000405E"/>
    <w:rsid w:val="00004CFC"/>
    <w:rsid w:val="000056D8"/>
    <w:rsid w:val="00005A46"/>
    <w:rsid w:val="00005CC6"/>
    <w:rsid w:val="00005E7C"/>
    <w:rsid w:val="0000642D"/>
    <w:rsid w:val="0000649B"/>
    <w:rsid w:val="00006BE7"/>
    <w:rsid w:val="00007062"/>
    <w:rsid w:val="00007115"/>
    <w:rsid w:val="00007539"/>
    <w:rsid w:val="0000792F"/>
    <w:rsid w:val="0001088B"/>
    <w:rsid w:val="00010F28"/>
    <w:rsid w:val="00011261"/>
    <w:rsid w:val="00011398"/>
    <w:rsid w:val="00011AED"/>
    <w:rsid w:val="00012586"/>
    <w:rsid w:val="00012D24"/>
    <w:rsid w:val="0001317C"/>
    <w:rsid w:val="000132C4"/>
    <w:rsid w:val="00013919"/>
    <w:rsid w:val="00013AF6"/>
    <w:rsid w:val="00013C3E"/>
    <w:rsid w:val="00013EEB"/>
    <w:rsid w:val="000141A9"/>
    <w:rsid w:val="000142A3"/>
    <w:rsid w:val="00014F41"/>
    <w:rsid w:val="00014FAF"/>
    <w:rsid w:val="000150D4"/>
    <w:rsid w:val="000155F6"/>
    <w:rsid w:val="000156E4"/>
    <w:rsid w:val="0001585C"/>
    <w:rsid w:val="00015869"/>
    <w:rsid w:val="000162F0"/>
    <w:rsid w:val="00016EAA"/>
    <w:rsid w:val="0001713D"/>
    <w:rsid w:val="00017CC1"/>
    <w:rsid w:val="00017DAF"/>
    <w:rsid w:val="00017F3D"/>
    <w:rsid w:val="000203B3"/>
    <w:rsid w:val="00020D9E"/>
    <w:rsid w:val="00020FB9"/>
    <w:rsid w:val="00021093"/>
    <w:rsid w:val="000210E1"/>
    <w:rsid w:val="0002143E"/>
    <w:rsid w:val="0002166C"/>
    <w:rsid w:val="00021E62"/>
    <w:rsid w:val="000226AE"/>
    <w:rsid w:val="00022871"/>
    <w:rsid w:val="00022F9C"/>
    <w:rsid w:val="000235E0"/>
    <w:rsid w:val="00023AE2"/>
    <w:rsid w:val="00023CED"/>
    <w:rsid w:val="00024031"/>
    <w:rsid w:val="000243D6"/>
    <w:rsid w:val="0002448A"/>
    <w:rsid w:val="00024720"/>
    <w:rsid w:val="000249FF"/>
    <w:rsid w:val="00024BBF"/>
    <w:rsid w:val="00025679"/>
    <w:rsid w:val="00025722"/>
    <w:rsid w:val="00025FB0"/>
    <w:rsid w:val="00026310"/>
    <w:rsid w:val="00026892"/>
    <w:rsid w:val="0002715D"/>
    <w:rsid w:val="00027F74"/>
    <w:rsid w:val="00030097"/>
    <w:rsid w:val="00030340"/>
    <w:rsid w:val="00030777"/>
    <w:rsid w:val="00030C2D"/>
    <w:rsid w:val="00030CBB"/>
    <w:rsid w:val="00030D91"/>
    <w:rsid w:val="000312AA"/>
    <w:rsid w:val="00031E9D"/>
    <w:rsid w:val="00031FFA"/>
    <w:rsid w:val="00032242"/>
    <w:rsid w:val="00033CD5"/>
    <w:rsid w:val="00033FDC"/>
    <w:rsid w:val="00034486"/>
    <w:rsid w:val="000346F2"/>
    <w:rsid w:val="00034DFC"/>
    <w:rsid w:val="00035464"/>
    <w:rsid w:val="00035BDB"/>
    <w:rsid w:val="00035CDE"/>
    <w:rsid w:val="00035F9C"/>
    <w:rsid w:val="0003697D"/>
    <w:rsid w:val="00036A30"/>
    <w:rsid w:val="00037116"/>
    <w:rsid w:val="00037F9D"/>
    <w:rsid w:val="00040442"/>
    <w:rsid w:val="00040DEA"/>
    <w:rsid w:val="0004150B"/>
    <w:rsid w:val="00041A46"/>
    <w:rsid w:val="00041D7E"/>
    <w:rsid w:val="00042C14"/>
    <w:rsid w:val="00042D99"/>
    <w:rsid w:val="000431B7"/>
    <w:rsid w:val="00043A1B"/>
    <w:rsid w:val="000440A0"/>
    <w:rsid w:val="00044334"/>
    <w:rsid w:val="00044E7A"/>
    <w:rsid w:val="000452E8"/>
    <w:rsid w:val="00045423"/>
    <w:rsid w:val="00045B98"/>
    <w:rsid w:val="00045E68"/>
    <w:rsid w:val="0004645F"/>
    <w:rsid w:val="0004668F"/>
    <w:rsid w:val="000468A9"/>
    <w:rsid w:val="00047499"/>
    <w:rsid w:val="0004756C"/>
    <w:rsid w:val="00047A0E"/>
    <w:rsid w:val="00047DC3"/>
    <w:rsid w:val="00050899"/>
    <w:rsid w:val="000508AC"/>
    <w:rsid w:val="0005120D"/>
    <w:rsid w:val="00051346"/>
    <w:rsid w:val="0005137C"/>
    <w:rsid w:val="00051471"/>
    <w:rsid w:val="00051ECA"/>
    <w:rsid w:val="00052115"/>
    <w:rsid w:val="0005214A"/>
    <w:rsid w:val="000521E4"/>
    <w:rsid w:val="000522EC"/>
    <w:rsid w:val="00052D6E"/>
    <w:rsid w:val="00053916"/>
    <w:rsid w:val="00053B8C"/>
    <w:rsid w:val="00053BC3"/>
    <w:rsid w:val="00053DAF"/>
    <w:rsid w:val="00053EA7"/>
    <w:rsid w:val="00053FE6"/>
    <w:rsid w:val="000540D9"/>
    <w:rsid w:val="00054D21"/>
    <w:rsid w:val="000550FC"/>
    <w:rsid w:val="000557AB"/>
    <w:rsid w:val="000557D8"/>
    <w:rsid w:val="00055D5C"/>
    <w:rsid w:val="00055F84"/>
    <w:rsid w:val="00056761"/>
    <w:rsid w:val="0005708D"/>
    <w:rsid w:val="00057932"/>
    <w:rsid w:val="00057939"/>
    <w:rsid w:val="00057A59"/>
    <w:rsid w:val="00057BFD"/>
    <w:rsid w:val="00057C9A"/>
    <w:rsid w:val="000602BE"/>
    <w:rsid w:val="00060773"/>
    <w:rsid w:val="000609D7"/>
    <w:rsid w:val="00060DAD"/>
    <w:rsid w:val="000616E1"/>
    <w:rsid w:val="000617E8"/>
    <w:rsid w:val="00061E6E"/>
    <w:rsid w:val="000629B0"/>
    <w:rsid w:val="00062C6C"/>
    <w:rsid w:val="00062E29"/>
    <w:rsid w:val="00062E8F"/>
    <w:rsid w:val="00062F1D"/>
    <w:rsid w:val="00062FCC"/>
    <w:rsid w:val="00063271"/>
    <w:rsid w:val="00063EE7"/>
    <w:rsid w:val="0006436C"/>
    <w:rsid w:val="000645DD"/>
    <w:rsid w:val="00064857"/>
    <w:rsid w:val="00065511"/>
    <w:rsid w:val="00065589"/>
    <w:rsid w:val="00065B41"/>
    <w:rsid w:val="00065D09"/>
    <w:rsid w:val="00066857"/>
    <w:rsid w:val="00066C0E"/>
    <w:rsid w:val="00066CF9"/>
    <w:rsid w:val="000671AC"/>
    <w:rsid w:val="000674F1"/>
    <w:rsid w:val="00067D44"/>
    <w:rsid w:val="00067F3A"/>
    <w:rsid w:val="00067FEA"/>
    <w:rsid w:val="00070C25"/>
    <w:rsid w:val="000711F0"/>
    <w:rsid w:val="00071C4C"/>
    <w:rsid w:val="00072436"/>
    <w:rsid w:val="0007248E"/>
    <w:rsid w:val="00072630"/>
    <w:rsid w:val="00073841"/>
    <w:rsid w:val="00073A0B"/>
    <w:rsid w:val="00073B58"/>
    <w:rsid w:val="00073EB3"/>
    <w:rsid w:val="000741D7"/>
    <w:rsid w:val="00074660"/>
    <w:rsid w:val="00074AB9"/>
    <w:rsid w:val="00074BE7"/>
    <w:rsid w:val="00074E3D"/>
    <w:rsid w:val="00075354"/>
    <w:rsid w:val="00075864"/>
    <w:rsid w:val="0007625F"/>
    <w:rsid w:val="000764CA"/>
    <w:rsid w:val="00076515"/>
    <w:rsid w:val="000766BD"/>
    <w:rsid w:val="00076896"/>
    <w:rsid w:val="00076C4C"/>
    <w:rsid w:val="00076C68"/>
    <w:rsid w:val="00076F61"/>
    <w:rsid w:val="00076FF6"/>
    <w:rsid w:val="0007726D"/>
    <w:rsid w:val="000777C8"/>
    <w:rsid w:val="0008005B"/>
    <w:rsid w:val="000800E6"/>
    <w:rsid w:val="0008024A"/>
    <w:rsid w:val="0008042B"/>
    <w:rsid w:val="000825C4"/>
    <w:rsid w:val="00082E81"/>
    <w:rsid w:val="00082F9D"/>
    <w:rsid w:val="00082FDE"/>
    <w:rsid w:val="0008328D"/>
    <w:rsid w:val="0008341C"/>
    <w:rsid w:val="00083549"/>
    <w:rsid w:val="00083F03"/>
    <w:rsid w:val="000842DE"/>
    <w:rsid w:val="000842E6"/>
    <w:rsid w:val="00084300"/>
    <w:rsid w:val="00084594"/>
    <w:rsid w:val="00084839"/>
    <w:rsid w:val="0008491F"/>
    <w:rsid w:val="00084D6F"/>
    <w:rsid w:val="00084E04"/>
    <w:rsid w:val="00085627"/>
    <w:rsid w:val="000856E0"/>
    <w:rsid w:val="00085759"/>
    <w:rsid w:val="00086880"/>
    <w:rsid w:val="000868DE"/>
    <w:rsid w:val="00087268"/>
    <w:rsid w:val="00087430"/>
    <w:rsid w:val="00087832"/>
    <w:rsid w:val="00087B5A"/>
    <w:rsid w:val="00087BA4"/>
    <w:rsid w:val="00087DA3"/>
    <w:rsid w:val="0009044E"/>
    <w:rsid w:val="0009070C"/>
    <w:rsid w:val="00090798"/>
    <w:rsid w:val="00090B25"/>
    <w:rsid w:val="00090B58"/>
    <w:rsid w:val="00090B90"/>
    <w:rsid w:val="0009153F"/>
    <w:rsid w:val="0009176C"/>
    <w:rsid w:val="000918DE"/>
    <w:rsid w:val="000924C1"/>
    <w:rsid w:val="00092960"/>
    <w:rsid w:val="00092B46"/>
    <w:rsid w:val="00092C83"/>
    <w:rsid w:val="000931FD"/>
    <w:rsid w:val="0009320D"/>
    <w:rsid w:val="0009360B"/>
    <w:rsid w:val="000945EF"/>
    <w:rsid w:val="00094A67"/>
    <w:rsid w:val="00094F50"/>
    <w:rsid w:val="00095117"/>
    <w:rsid w:val="00095628"/>
    <w:rsid w:val="00095BF1"/>
    <w:rsid w:val="00096155"/>
    <w:rsid w:val="00096567"/>
    <w:rsid w:val="00096A5E"/>
    <w:rsid w:val="00096C0C"/>
    <w:rsid w:val="00096EB4"/>
    <w:rsid w:val="00097003"/>
    <w:rsid w:val="00097852"/>
    <w:rsid w:val="000A0037"/>
    <w:rsid w:val="000A0B72"/>
    <w:rsid w:val="000A0CBE"/>
    <w:rsid w:val="000A129A"/>
    <w:rsid w:val="000A24B2"/>
    <w:rsid w:val="000A265B"/>
    <w:rsid w:val="000A2D99"/>
    <w:rsid w:val="000A2EF6"/>
    <w:rsid w:val="000A30F7"/>
    <w:rsid w:val="000A32E1"/>
    <w:rsid w:val="000A373C"/>
    <w:rsid w:val="000A3E70"/>
    <w:rsid w:val="000A4557"/>
    <w:rsid w:val="000A5053"/>
    <w:rsid w:val="000A56E7"/>
    <w:rsid w:val="000A5D5E"/>
    <w:rsid w:val="000A60D7"/>
    <w:rsid w:val="000A679A"/>
    <w:rsid w:val="000A697B"/>
    <w:rsid w:val="000A6B10"/>
    <w:rsid w:val="000A72E6"/>
    <w:rsid w:val="000A758A"/>
    <w:rsid w:val="000A7600"/>
    <w:rsid w:val="000A7E21"/>
    <w:rsid w:val="000B0381"/>
    <w:rsid w:val="000B09B3"/>
    <w:rsid w:val="000B0A01"/>
    <w:rsid w:val="000B0E93"/>
    <w:rsid w:val="000B13F6"/>
    <w:rsid w:val="000B198B"/>
    <w:rsid w:val="000B1B36"/>
    <w:rsid w:val="000B2062"/>
    <w:rsid w:val="000B21CA"/>
    <w:rsid w:val="000B2329"/>
    <w:rsid w:val="000B26F1"/>
    <w:rsid w:val="000B2A8B"/>
    <w:rsid w:val="000B2BC0"/>
    <w:rsid w:val="000B2BC5"/>
    <w:rsid w:val="000B3C82"/>
    <w:rsid w:val="000B3DD1"/>
    <w:rsid w:val="000B3ED5"/>
    <w:rsid w:val="000B3FCF"/>
    <w:rsid w:val="000B47C4"/>
    <w:rsid w:val="000B4FAC"/>
    <w:rsid w:val="000B53A7"/>
    <w:rsid w:val="000B5C76"/>
    <w:rsid w:val="000B65E8"/>
    <w:rsid w:val="000B76B2"/>
    <w:rsid w:val="000B7976"/>
    <w:rsid w:val="000B7A38"/>
    <w:rsid w:val="000B7BDB"/>
    <w:rsid w:val="000C0278"/>
    <w:rsid w:val="000C0563"/>
    <w:rsid w:val="000C06EF"/>
    <w:rsid w:val="000C0A20"/>
    <w:rsid w:val="000C126D"/>
    <w:rsid w:val="000C1316"/>
    <w:rsid w:val="000C157F"/>
    <w:rsid w:val="000C18DA"/>
    <w:rsid w:val="000C19A3"/>
    <w:rsid w:val="000C1C3A"/>
    <w:rsid w:val="000C207E"/>
    <w:rsid w:val="000C24D5"/>
    <w:rsid w:val="000C24D7"/>
    <w:rsid w:val="000C2A26"/>
    <w:rsid w:val="000C36D7"/>
    <w:rsid w:val="000C37A5"/>
    <w:rsid w:val="000C384D"/>
    <w:rsid w:val="000C39D1"/>
    <w:rsid w:val="000C40FE"/>
    <w:rsid w:val="000C42D6"/>
    <w:rsid w:val="000C4348"/>
    <w:rsid w:val="000C4381"/>
    <w:rsid w:val="000C4C67"/>
    <w:rsid w:val="000C536B"/>
    <w:rsid w:val="000C57A1"/>
    <w:rsid w:val="000C5A21"/>
    <w:rsid w:val="000C678B"/>
    <w:rsid w:val="000C6980"/>
    <w:rsid w:val="000C69F0"/>
    <w:rsid w:val="000C74BD"/>
    <w:rsid w:val="000C7739"/>
    <w:rsid w:val="000D015E"/>
    <w:rsid w:val="000D01F2"/>
    <w:rsid w:val="000D03F3"/>
    <w:rsid w:val="000D0886"/>
    <w:rsid w:val="000D0DD4"/>
    <w:rsid w:val="000D12B2"/>
    <w:rsid w:val="000D1503"/>
    <w:rsid w:val="000D168D"/>
    <w:rsid w:val="000D194A"/>
    <w:rsid w:val="000D1B56"/>
    <w:rsid w:val="000D23E0"/>
    <w:rsid w:val="000D26A4"/>
    <w:rsid w:val="000D2AA1"/>
    <w:rsid w:val="000D2BFA"/>
    <w:rsid w:val="000D2C4E"/>
    <w:rsid w:val="000D2CB9"/>
    <w:rsid w:val="000D37A9"/>
    <w:rsid w:val="000D3AEC"/>
    <w:rsid w:val="000D3FDB"/>
    <w:rsid w:val="000D40CC"/>
    <w:rsid w:val="000D4B5E"/>
    <w:rsid w:val="000D590E"/>
    <w:rsid w:val="000D655A"/>
    <w:rsid w:val="000D6B9C"/>
    <w:rsid w:val="000D7094"/>
    <w:rsid w:val="000D786E"/>
    <w:rsid w:val="000D798D"/>
    <w:rsid w:val="000D7EC6"/>
    <w:rsid w:val="000E01EC"/>
    <w:rsid w:val="000E0741"/>
    <w:rsid w:val="000E0BC2"/>
    <w:rsid w:val="000E1143"/>
    <w:rsid w:val="000E154C"/>
    <w:rsid w:val="000E1641"/>
    <w:rsid w:val="000E1FCD"/>
    <w:rsid w:val="000E21E6"/>
    <w:rsid w:val="000E28DA"/>
    <w:rsid w:val="000E2DE8"/>
    <w:rsid w:val="000E315D"/>
    <w:rsid w:val="000E3215"/>
    <w:rsid w:val="000E33DA"/>
    <w:rsid w:val="000E3699"/>
    <w:rsid w:val="000E37C6"/>
    <w:rsid w:val="000E38A6"/>
    <w:rsid w:val="000E45F4"/>
    <w:rsid w:val="000E4BAA"/>
    <w:rsid w:val="000E4EBB"/>
    <w:rsid w:val="000E5196"/>
    <w:rsid w:val="000E60DA"/>
    <w:rsid w:val="000E623D"/>
    <w:rsid w:val="000E6534"/>
    <w:rsid w:val="000E6663"/>
    <w:rsid w:val="000E74AE"/>
    <w:rsid w:val="000E793C"/>
    <w:rsid w:val="000E7D63"/>
    <w:rsid w:val="000E7E25"/>
    <w:rsid w:val="000F1432"/>
    <w:rsid w:val="000F19B0"/>
    <w:rsid w:val="000F1B39"/>
    <w:rsid w:val="000F2D17"/>
    <w:rsid w:val="000F31E2"/>
    <w:rsid w:val="000F379B"/>
    <w:rsid w:val="000F3D5E"/>
    <w:rsid w:val="000F42A3"/>
    <w:rsid w:val="000F4767"/>
    <w:rsid w:val="000F48E1"/>
    <w:rsid w:val="000F56E8"/>
    <w:rsid w:val="000F5C9C"/>
    <w:rsid w:val="000F658D"/>
    <w:rsid w:val="000F67BB"/>
    <w:rsid w:val="000F75A2"/>
    <w:rsid w:val="000F7841"/>
    <w:rsid w:val="000F7C9E"/>
    <w:rsid w:val="000F7CB7"/>
    <w:rsid w:val="000F7E49"/>
    <w:rsid w:val="00100250"/>
    <w:rsid w:val="0010058C"/>
    <w:rsid w:val="00100A1D"/>
    <w:rsid w:val="00100F59"/>
    <w:rsid w:val="001011C5"/>
    <w:rsid w:val="00101768"/>
    <w:rsid w:val="001026F0"/>
    <w:rsid w:val="0010295C"/>
    <w:rsid w:val="00103641"/>
    <w:rsid w:val="00104B15"/>
    <w:rsid w:val="001057A7"/>
    <w:rsid w:val="00105945"/>
    <w:rsid w:val="00105C3D"/>
    <w:rsid w:val="00105F50"/>
    <w:rsid w:val="00106FB4"/>
    <w:rsid w:val="00107132"/>
    <w:rsid w:val="001075BB"/>
    <w:rsid w:val="0010785C"/>
    <w:rsid w:val="00107BC8"/>
    <w:rsid w:val="00107C36"/>
    <w:rsid w:val="00107C3C"/>
    <w:rsid w:val="001103AA"/>
    <w:rsid w:val="00110832"/>
    <w:rsid w:val="00110A54"/>
    <w:rsid w:val="00110C68"/>
    <w:rsid w:val="00110DFC"/>
    <w:rsid w:val="00111C1E"/>
    <w:rsid w:val="00111DD1"/>
    <w:rsid w:val="00112253"/>
    <w:rsid w:val="001122A0"/>
    <w:rsid w:val="00112310"/>
    <w:rsid w:val="001123FD"/>
    <w:rsid w:val="00112EC5"/>
    <w:rsid w:val="001130D7"/>
    <w:rsid w:val="001136E0"/>
    <w:rsid w:val="00114258"/>
    <w:rsid w:val="001142FC"/>
    <w:rsid w:val="00114BA6"/>
    <w:rsid w:val="0011591C"/>
    <w:rsid w:val="00115A90"/>
    <w:rsid w:val="00116049"/>
    <w:rsid w:val="001162DF"/>
    <w:rsid w:val="0011670A"/>
    <w:rsid w:val="0011687A"/>
    <w:rsid w:val="00116981"/>
    <w:rsid w:val="00116AC8"/>
    <w:rsid w:val="00116BB1"/>
    <w:rsid w:val="0011765A"/>
    <w:rsid w:val="00117883"/>
    <w:rsid w:val="001201AC"/>
    <w:rsid w:val="00120742"/>
    <w:rsid w:val="0012086B"/>
    <w:rsid w:val="00120A0F"/>
    <w:rsid w:val="00120CDC"/>
    <w:rsid w:val="00121253"/>
    <w:rsid w:val="00121455"/>
    <w:rsid w:val="001216D6"/>
    <w:rsid w:val="00122377"/>
    <w:rsid w:val="00122E94"/>
    <w:rsid w:val="00122FFC"/>
    <w:rsid w:val="00123092"/>
    <w:rsid w:val="00123262"/>
    <w:rsid w:val="00123563"/>
    <w:rsid w:val="00123735"/>
    <w:rsid w:val="00123D4F"/>
    <w:rsid w:val="00124AA3"/>
    <w:rsid w:val="001254D8"/>
    <w:rsid w:val="00125B2F"/>
    <w:rsid w:val="00125F0B"/>
    <w:rsid w:val="00126275"/>
    <w:rsid w:val="001271B4"/>
    <w:rsid w:val="00127690"/>
    <w:rsid w:val="00127C19"/>
    <w:rsid w:val="00127C58"/>
    <w:rsid w:val="001302D2"/>
    <w:rsid w:val="001314A8"/>
    <w:rsid w:val="00131B29"/>
    <w:rsid w:val="00131CEC"/>
    <w:rsid w:val="00131E9E"/>
    <w:rsid w:val="00132294"/>
    <w:rsid w:val="001326CA"/>
    <w:rsid w:val="00132BED"/>
    <w:rsid w:val="00133132"/>
    <w:rsid w:val="00133789"/>
    <w:rsid w:val="00133886"/>
    <w:rsid w:val="00133A94"/>
    <w:rsid w:val="00133E41"/>
    <w:rsid w:val="00133FB1"/>
    <w:rsid w:val="0013427C"/>
    <w:rsid w:val="00134309"/>
    <w:rsid w:val="001345B2"/>
    <w:rsid w:val="00134B4F"/>
    <w:rsid w:val="0013507B"/>
    <w:rsid w:val="0013521B"/>
    <w:rsid w:val="001354AB"/>
    <w:rsid w:val="00135C4F"/>
    <w:rsid w:val="00135C6E"/>
    <w:rsid w:val="00135D20"/>
    <w:rsid w:val="00135EF9"/>
    <w:rsid w:val="00135F92"/>
    <w:rsid w:val="0013631C"/>
    <w:rsid w:val="001365A1"/>
    <w:rsid w:val="0013673F"/>
    <w:rsid w:val="0013708F"/>
    <w:rsid w:val="0013785B"/>
    <w:rsid w:val="00137CF7"/>
    <w:rsid w:val="00137D11"/>
    <w:rsid w:val="00137D4F"/>
    <w:rsid w:val="00137EB9"/>
    <w:rsid w:val="001401BF"/>
    <w:rsid w:val="0014070C"/>
    <w:rsid w:val="00140806"/>
    <w:rsid w:val="00141023"/>
    <w:rsid w:val="0014143D"/>
    <w:rsid w:val="00141511"/>
    <w:rsid w:val="0014191C"/>
    <w:rsid w:val="00141A86"/>
    <w:rsid w:val="00141B9B"/>
    <w:rsid w:val="0014268B"/>
    <w:rsid w:val="00142745"/>
    <w:rsid w:val="00142F4D"/>
    <w:rsid w:val="0014304F"/>
    <w:rsid w:val="00144018"/>
    <w:rsid w:val="00144E7E"/>
    <w:rsid w:val="001451FF"/>
    <w:rsid w:val="001452FA"/>
    <w:rsid w:val="00145667"/>
    <w:rsid w:val="00145AAB"/>
    <w:rsid w:val="00145CE7"/>
    <w:rsid w:val="00145F63"/>
    <w:rsid w:val="00146019"/>
    <w:rsid w:val="001463CC"/>
    <w:rsid w:val="00146584"/>
    <w:rsid w:val="00146DB3"/>
    <w:rsid w:val="0014750D"/>
    <w:rsid w:val="001477CD"/>
    <w:rsid w:val="00147D07"/>
    <w:rsid w:val="00150F40"/>
    <w:rsid w:val="00151967"/>
    <w:rsid w:val="001521E4"/>
    <w:rsid w:val="0015253B"/>
    <w:rsid w:val="00152BCF"/>
    <w:rsid w:val="00152E15"/>
    <w:rsid w:val="00153569"/>
    <w:rsid w:val="00153C58"/>
    <w:rsid w:val="00153CC9"/>
    <w:rsid w:val="00155298"/>
    <w:rsid w:val="001552DD"/>
    <w:rsid w:val="00155452"/>
    <w:rsid w:val="00155991"/>
    <w:rsid w:val="00155C28"/>
    <w:rsid w:val="00156392"/>
    <w:rsid w:val="001570D3"/>
    <w:rsid w:val="001573AF"/>
    <w:rsid w:val="00157463"/>
    <w:rsid w:val="00160C44"/>
    <w:rsid w:val="001616EA"/>
    <w:rsid w:val="0016171F"/>
    <w:rsid w:val="00161BBC"/>
    <w:rsid w:val="00161C02"/>
    <w:rsid w:val="00161DEC"/>
    <w:rsid w:val="00161ECA"/>
    <w:rsid w:val="00162A11"/>
    <w:rsid w:val="00162B16"/>
    <w:rsid w:val="00162ECC"/>
    <w:rsid w:val="00163114"/>
    <w:rsid w:val="001632BA"/>
    <w:rsid w:val="00163C1E"/>
    <w:rsid w:val="00163EE8"/>
    <w:rsid w:val="00163F3B"/>
    <w:rsid w:val="00164602"/>
    <w:rsid w:val="00164C88"/>
    <w:rsid w:val="00165927"/>
    <w:rsid w:val="0016640B"/>
    <w:rsid w:val="001665E5"/>
    <w:rsid w:val="00166945"/>
    <w:rsid w:val="0016698A"/>
    <w:rsid w:val="00166E66"/>
    <w:rsid w:val="00167126"/>
    <w:rsid w:val="0016764A"/>
    <w:rsid w:val="00167B1D"/>
    <w:rsid w:val="00167C0E"/>
    <w:rsid w:val="00167C28"/>
    <w:rsid w:val="00167EE2"/>
    <w:rsid w:val="00167F04"/>
    <w:rsid w:val="0017097E"/>
    <w:rsid w:val="00170EB6"/>
    <w:rsid w:val="00171E9D"/>
    <w:rsid w:val="00172039"/>
    <w:rsid w:val="00172CA5"/>
    <w:rsid w:val="0017304D"/>
    <w:rsid w:val="001735A3"/>
    <w:rsid w:val="00174B97"/>
    <w:rsid w:val="00174C0F"/>
    <w:rsid w:val="00174C47"/>
    <w:rsid w:val="001751A9"/>
    <w:rsid w:val="00175926"/>
    <w:rsid w:val="00175D64"/>
    <w:rsid w:val="00175E2F"/>
    <w:rsid w:val="00175F5D"/>
    <w:rsid w:val="0017633D"/>
    <w:rsid w:val="00176D6D"/>
    <w:rsid w:val="00176ECF"/>
    <w:rsid w:val="001770D5"/>
    <w:rsid w:val="001774FB"/>
    <w:rsid w:val="00177913"/>
    <w:rsid w:val="00177F89"/>
    <w:rsid w:val="00180180"/>
    <w:rsid w:val="00180CDF"/>
    <w:rsid w:val="00181058"/>
    <w:rsid w:val="00181088"/>
    <w:rsid w:val="00181464"/>
    <w:rsid w:val="001814A4"/>
    <w:rsid w:val="00181623"/>
    <w:rsid w:val="00181EF2"/>
    <w:rsid w:val="00181FD6"/>
    <w:rsid w:val="001824FF"/>
    <w:rsid w:val="00182BD3"/>
    <w:rsid w:val="00182FAD"/>
    <w:rsid w:val="00183429"/>
    <w:rsid w:val="0018351C"/>
    <w:rsid w:val="001835E1"/>
    <w:rsid w:val="0018384D"/>
    <w:rsid w:val="00183A1D"/>
    <w:rsid w:val="00183F2C"/>
    <w:rsid w:val="001841DD"/>
    <w:rsid w:val="0018454B"/>
    <w:rsid w:val="00185ACA"/>
    <w:rsid w:val="00185D7B"/>
    <w:rsid w:val="0018695C"/>
    <w:rsid w:val="001869C9"/>
    <w:rsid w:val="00186B72"/>
    <w:rsid w:val="00186F96"/>
    <w:rsid w:val="0019013E"/>
    <w:rsid w:val="001906E1"/>
    <w:rsid w:val="00190E66"/>
    <w:rsid w:val="00191186"/>
    <w:rsid w:val="001912F5"/>
    <w:rsid w:val="00191575"/>
    <w:rsid w:val="00191DA2"/>
    <w:rsid w:val="00192620"/>
    <w:rsid w:val="00192FB2"/>
    <w:rsid w:val="00193133"/>
    <w:rsid w:val="00193444"/>
    <w:rsid w:val="00193C53"/>
    <w:rsid w:val="00193EF9"/>
    <w:rsid w:val="001944FC"/>
    <w:rsid w:val="00194642"/>
    <w:rsid w:val="001950D9"/>
    <w:rsid w:val="001951DC"/>
    <w:rsid w:val="0019566D"/>
    <w:rsid w:val="00195B2D"/>
    <w:rsid w:val="00195C7A"/>
    <w:rsid w:val="001964ED"/>
    <w:rsid w:val="00196723"/>
    <w:rsid w:val="00196D0F"/>
    <w:rsid w:val="001976FF"/>
    <w:rsid w:val="0019782B"/>
    <w:rsid w:val="001A00AE"/>
    <w:rsid w:val="001A019B"/>
    <w:rsid w:val="001A0257"/>
    <w:rsid w:val="001A0472"/>
    <w:rsid w:val="001A1337"/>
    <w:rsid w:val="001A17EB"/>
    <w:rsid w:val="001A2023"/>
    <w:rsid w:val="001A224B"/>
    <w:rsid w:val="001A26A7"/>
    <w:rsid w:val="001A3B2A"/>
    <w:rsid w:val="001A3C0D"/>
    <w:rsid w:val="001A3DFF"/>
    <w:rsid w:val="001A447B"/>
    <w:rsid w:val="001A49D2"/>
    <w:rsid w:val="001A4EEF"/>
    <w:rsid w:val="001A566A"/>
    <w:rsid w:val="001A574B"/>
    <w:rsid w:val="001A5931"/>
    <w:rsid w:val="001A64E1"/>
    <w:rsid w:val="001A668D"/>
    <w:rsid w:val="001A6735"/>
    <w:rsid w:val="001A67C3"/>
    <w:rsid w:val="001A6A96"/>
    <w:rsid w:val="001A6EF1"/>
    <w:rsid w:val="001A7160"/>
    <w:rsid w:val="001A725F"/>
    <w:rsid w:val="001A7AF8"/>
    <w:rsid w:val="001B001A"/>
    <w:rsid w:val="001B034F"/>
    <w:rsid w:val="001B0388"/>
    <w:rsid w:val="001B071C"/>
    <w:rsid w:val="001B07E8"/>
    <w:rsid w:val="001B09BA"/>
    <w:rsid w:val="001B0C06"/>
    <w:rsid w:val="001B0F94"/>
    <w:rsid w:val="001B1040"/>
    <w:rsid w:val="001B1351"/>
    <w:rsid w:val="001B14BD"/>
    <w:rsid w:val="001B14E7"/>
    <w:rsid w:val="001B1813"/>
    <w:rsid w:val="001B1838"/>
    <w:rsid w:val="001B1F93"/>
    <w:rsid w:val="001B2254"/>
    <w:rsid w:val="001B234F"/>
    <w:rsid w:val="001B2528"/>
    <w:rsid w:val="001B2CD1"/>
    <w:rsid w:val="001B31A1"/>
    <w:rsid w:val="001B3770"/>
    <w:rsid w:val="001B37A2"/>
    <w:rsid w:val="001B3F09"/>
    <w:rsid w:val="001B41A7"/>
    <w:rsid w:val="001B44AA"/>
    <w:rsid w:val="001B451C"/>
    <w:rsid w:val="001B4C9F"/>
    <w:rsid w:val="001B4F9A"/>
    <w:rsid w:val="001B5309"/>
    <w:rsid w:val="001B5C14"/>
    <w:rsid w:val="001B619F"/>
    <w:rsid w:val="001B6386"/>
    <w:rsid w:val="001B6445"/>
    <w:rsid w:val="001B6CB9"/>
    <w:rsid w:val="001B6DF1"/>
    <w:rsid w:val="001B7079"/>
    <w:rsid w:val="001B73E1"/>
    <w:rsid w:val="001B791D"/>
    <w:rsid w:val="001B7C74"/>
    <w:rsid w:val="001B7E8C"/>
    <w:rsid w:val="001C1BDE"/>
    <w:rsid w:val="001C1C7D"/>
    <w:rsid w:val="001C2D55"/>
    <w:rsid w:val="001C30EF"/>
    <w:rsid w:val="001C335F"/>
    <w:rsid w:val="001C3529"/>
    <w:rsid w:val="001C36B2"/>
    <w:rsid w:val="001C3722"/>
    <w:rsid w:val="001C38C5"/>
    <w:rsid w:val="001C39F8"/>
    <w:rsid w:val="001C3AC7"/>
    <w:rsid w:val="001C3FE8"/>
    <w:rsid w:val="001C445A"/>
    <w:rsid w:val="001C4B23"/>
    <w:rsid w:val="001C4F75"/>
    <w:rsid w:val="001C4FBC"/>
    <w:rsid w:val="001C5685"/>
    <w:rsid w:val="001C59F7"/>
    <w:rsid w:val="001C6034"/>
    <w:rsid w:val="001C6042"/>
    <w:rsid w:val="001C6259"/>
    <w:rsid w:val="001C69CB"/>
    <w:rsid w:val="001C69DF"/>
    <w:rsid w:val="001C6B35"/>
    <w:rsid w:val="001C6D88"/>
    <w:rsid w:val="001C6E72"/>
    <w:rsid w:val="001C739E"/>
    <w:rsid w:val="001C73F6"/>
    <w:rsid w:val="001C76BC"/>
    <w:rsid w:val="001C7739"/>
    <w:rsid w:val="001C7ECF"/>
    <w:rsid w:val="001D0492"/>
    <w:rsid w:val="001D0C16"/>
    <w:rsid w:val="001D0C79"/>
    <w:rsid w:val="001D0F22"/>
    <w:rsid w:val="001D13B0"/>
    <w:rsid w:val="001D1BF0"/>
    <w:rsid w:val="001D1C7E"/>
    <w:rsid w:val="001D201F"/>
    <w:rsid w:val="001D2554"/>
    <w:rsid w:val="001D2E57"/>
    <w:rsid w:val="001D32A9"/>
    <w:rsid w:val="001D358B"/>
    <w:rsid w:val="001D3EE6"/>
    <w:rsid w:val="001D4185"/>
    <w:rsid w:val="001D4253"/>
    <w:rsid w:val="001D46F1"/>
    <w:rsid w:val="001D4C6D"/>
    <w:rsid w:val="001D5302"/>
    <w:rsid w:val="001D5C44"/>
    <w:rsid w:val="001D5D1E"/>
    <w:rsid w:val="001D639E"/>
    <w:rsid w:val="001D67DD"/>
    <w:rsid w:val="001D68B1"/>
    <w:rsid w:val="001D6B57"/>
    <w:rsid w:val="001D7729"/>
    <w:rsid w:val="001D7D16"/>
    <w:rsid w:val="001D7EA1"/>
    <w:rsid w:val="001E0BD0"/>
    <w:rsid w:val="001E0D00"/>
    <w:rsid w:val="001E1486"/>
    <w:rsid w:val="001E14F0"/>
    <w:rsid w:val="001E1719"/>
    <w:rsid w:val="001E18A8"/>
    <w:rsid w:val="001E2037"/>
    <w:rsid w:val="001E21FD"/>
    <w:rsid w:val="001E2399"/>
    <w:rsid w:val="001E2618"/>
    <w:rsid w:val="001E283C"/>
    <w:rsid w:val="001E28C3"/>
    <w:rsid w:val="001E316B"/>
    <w:rsid w:val="001E378E"/>
    <w:rsid w:val="001E3932"/>
    <w:rsid w:val="001E4F1E"/>
    <w:rsid w:val="001E5587"/>
    <w:rsid w:val="001E605A"/>
    <w:rsid w:val="001E60E3"/>
    <w:rsid w:val="001E63B0"/>
    <w:rsid w:val="001E6982"/>
    <w:rsid w:val="001E6D15"/>
    <w:rsid w:val="001E6DCD"/>
    <w:rsid w:val="001E742A"/>
    <w:rsid w:val="001E798D"/>
    <w:rsid w:val="001E7ADD"/>
    <w:rsid w:val="001E7C6C"/>
    <w:rsid w:val="001E7DED"/>
    <w:rsid w:val="001E7E81"/>
    <w:rsid w:val="001F0C81"/>
    <w:rsid w:val="001F1023"/>
    <w:rsid w:val="001F136B"/>
    <w:rsid w:val="001F14BC"/>
    <w:rsid w:val="001F17CE"/>
    <w:rsid w:val="001F210B"/>
    <w:rsid w:val="001F2119"/>
    <w:rsid w:val="001F2337"/>
    <w:rsid w:val="001F2A93"/>
    <w:rsid w:val="001F376D"/>
    <w:rsid w:val="001F3827"/>
    <w:rsid w:val="001F4215"/>
    <w:rsid w:val="001F4554"/>
    <w:rsid w:val="001F4697"/>
    <w:rsid w:val="001F4F57"/>
    <w:rsid w:val="001F5367"/>
    <w:rsid w:val="001F53C1"/>
    <w:rsid w:val="001F5A98"/>
    <w:rsid w:val="001F5DA9"/>
    <w:rsid w:val="001F64CA"/>
    <w:rsid w:val="001F6B95"/>
    <w:rsid w:val="001F6C28"/>
    <w:rsid w:val="001F6D9C"/>
    <w:rsid w:val="001F73F4"/>
    <w:rsid w:val="001F7707"/>
    <w:rsid w:val="001F7BCD"/>
    <w:rsid w:val="00200A6D"/>
    <w:rsid w:val="00200C3A"/>
    <w:rsid w:val="002014C2"/>
    <w:rsid w:val="0020174F"/>
    <w:rsid w:val="002034E1"/>
    <w:rsid w:val="00203B24"/>
    <w:rsid w:val="00203B40"/>
    <w:rsid w:val="00203EB8"/>
    <w:rsid w:val="00204317"/>
    <w:rsid w:val="002046F0"/>
    <w:rsid w:val="00204ED8"/>
    <w:rsid w:val="0020530B"/>
    <w:rsid w:val="00205A79"/>
    <w:rsid w:val="00205AF2"/>
    <w:rsid w:val="00205B74"/>
    <w:rsid w:val="00207258"/>
    <w:rsid w:val="00207961"/>
    <w:rsid w:val="00207AE7"/>
    <w:rsid w:val="00207EA5"/>
    <w:rsid w:val="0021017C"/>
    <w:rsid w:val="002107B5"/>
    <w:rsid w:val="00210B69"/>
    <w:rsid w:val="002113C2"/>
    <w:rsid w:val="002117C3"/>
    <w:rsid w:val="00211C9C"/>
    <w:rsid w:val="00211F8A"/>
    <w:rsid w:val="00212547"/>
    <w:rsid w:val="0021257A"/>
    <w:rsid w:val="0021263B"/>
    <w:rsid w:val="00212D30"/>
    <w:rsid w:val="00212FC4"/>
    <w:rsid w:val="002135A0"/>
    <w:rsid w:val="002136BC"/>
    <w:rsid w:val="00213890"/>
    <w:rsid w:val="00213D65"/>
    <w:rsid w:val="00213E3D"/>
    <w:rsid w:val="00213EDC"/>
    <w:rsid w:val="00215094"/>
    <w:rsid w:val="00215100"/>
    <w:rsid w:val="002151BE"/>
    <w:rsid w:val="00215836"/>
    <w:rsid w:val="00216089"/>
    <w:rsid w:val="00216231"/>
    <w:rsid w:val="002165B9"/>
    <w:rsid w:val="0021662E"/>
    <w:rsid w:val="00216686"/>
    <w:rsid w:val="00217084"/>
    <w:rsid w:val="00217180"/>
    <w:rsid w:val="0022032E"/>
    <w:rsid w:val="00220DCA"/>
    <w:rsid w:val="00220EBD"/>
    <w:rsid w:val="002213E5"/>
    <w:rsid w:val="00221501"/>
    <w:rsid w:val="00221965"/>
    <w:rsid w:val="0022276A"/>
    <w:rsid w:val="00222CA6"/>
    <w:rsid w:val="00222D68"/>
    <w:rsid w:val="00223144"/>
    <w:rsid w:val="002231AF"/>
    <w:rsid w:val="00223209"/>
    <w:rsid w:val="002235C8"/>
    <w:rsid w:val="00223B0F"/>
    <w:rsid w:val="002244BD"/>
    <w:rsid w:val="00224534"/>
    <w:rsid w:val="0022536D"/>
    <w:rsid w:val="002256FD"/>
    <w:rsid w:val="002260E5"/>
    <w:rsid w:val="00226175"/>
    <w:rsid w:val="002261EC"/>
    <w:rsid w:val="00226283"/>
    <w:rsid w:val="00227296"/>
    <w:rsid w:val="00227D39"/>
    <w:rsid w:val="00230393"/>
    <w:rsid w:val="00230A48"/>
    <w:rsid w:val="00230D9E"/>
    <w:rsid w:val="00231027"/>
    <w:rsid w:val="00231198"/>
    <w:rsid w:val="0023170F"/>
    <w:rsid w:val="0023198A"/>
    <w:rsid w:val="002320E7"/>
    <w:rsid w:val="00232A1D"/>
    <w:rsid w:val="00232A7C"/>
    <w:rsid w:val="00232C3B"/>
    <w:rsid w:val="00232E33"/>
    <w:rsid w:val="002347F2"/>
    <w:rsid w:val="00234942"/>
    <w:rsid w:val="002351C8"/>
    <w:rsid w:val="002354AC"/>
    <w:rsid w:val="00235ADA"/>
    <w:rsid w:val="00235E7C"/>
    <w:rsid w:val="00235F13"/>
    <w:rsid w:val="00235FD3"/>
    <w:rsid w:val="00236F05"/>
    <w:rsid w:val="00237106"/>
    <w:rsid w:val="0023772D"/>
    <w:rsid w:val="00240205"/>
    <w:rsid w:val="00240418"/>
    <w:rsid w:val="00240F08"/>
    <w:rsid w:val="00241033"/>
    <w:rsid w:val="002411BD"/>
    <w:rsid w:val="002412FB"/>
    <w:rsid w:val="0024163C"/>
    <w:rsid w:val="002422C0"/>
    <w:rsid w:val="002424CE"/>
    <w:rsid w:val="0024263B"/>
    <w:rsid w:val="00242AEB"/>
    <w:rsid w:val="00242FEC"/>
    <w:rsid w:val="00243C37"/>
    <w:rsid w:val="00243E3A"/>
    <w:rsid w:val="00244001"/>
    <w:rsid w:val="002446F9"/>
    <w:rsid w:val="00244ADA"/>
    <w:rsid w:val="00245078"/>
    <w:rsid w:val="00245291"/>
    <w:rsid w:val="00245877"/>
    <w:rsid w:val="002459A0"/>
    <w:rsid w:val="00245B30"/>
    <w:rsid w:val="00246016"/>
    <w:rsid w:val="002465E6"/>
    <w:rsid w:val="00246770"/>
    <w:rsid w:val="00247A05"/>
    <w:rsid w:val="00247BDF"/>
    <w:rsid w:val="00247C26"/>
    <w:rsid w:val="00250052"/>
    <w:rsid w:val="00250A12"/>
    <w:rsid w:val="00250EAC"/>
    <w:rsid w:val="00251458"/>
    <w:rsid w:val="00251F18"/>
    <w:rsid w:val="0025225C"/>
    <w:rsid w:val="0025226B"/>
    <w:rsid w:val="00252353"/>
    <w:rsid w:val="002527A1"/>
    <w:rsid w:val="00252921"/>
    <w:rsid w:val="0025306E"/>
    <w:rsid w:val="002536E2"/>
    <w:rsid w:val="00253CDE"/>
    <w:rsid w:val="002542B3"/>
    <w:rsid w:val="00254AC7"/>
    <w:rsid w:val="00254DB2"/>
    <w:rsid w:val="00255325"/>
    <w:rsid w:val="0025543D"/>
    <w:rsid w:val="00255510"/>
    <w:rsid w:val="002559FB"/>
    <w:rsid w:val="002559FE"/>
    <w:rsid w:val="00256049"/>
    <w:rsid w:val="00256692"/>
    <w:rsid w:val="00256709"/>
    <w:rsid w:val="00256951"/>
    <w:rsid w:val="002574B9"/>
    <w:rsid w:val="0025781C"/>
    <w:rsid w:val="0025787E"/>
    <w:rsid w:val="00257BD3"/>
    <w:rsid w:val="00257C25"/>
    <w:rsid w:val="00260242"/>
    <w:rsid w:val="00260522"/>
    <w:rsid w:val="002606BE"/>
    <w:rsid w:val="002607CE"/>
    <w:rsid w:val="00260B10"/>
    <w:rsid w:val="00260F93"/>
    <w:rsid w:val="00261B77"/>
    <w:rsid w:val="00261FFB"/>
    <w:rsid w:val="00262210"/>
    <w:rsid w:val="0026237C"/>
    <w:rsid w:val="0026373B"/>
    <w:rsid w:val="00263A7D"/>
    <w:rsid w:val="00263AF4"/>
    <w:rsid w:val="00263D2F"/>
    <w:rsid w:val="00263E8C"/>
    <w:rsid w:val="00263EEC"/>
    <w:rsid w:val="00264211"/>
    <w:rsid w:val="002648B1"/>
    <w:rsid w:val="00264DFD"/>
    <w:rsid w:val="00264EDE"/>
    <w:rsid w:val="0026548E"/>
    <w:rsid w:val="002658BF"/>
    <w:rsid w:val="00265FA3"/>
    <w:rsid w:val="002666BB"/>
    <w:rsid w:val="00266718"/>
    <w:rsid w:val="0026680B"/>
    <w:rsid w:val="00266B51"/>
    <w:rsid w:val="00267E5D"/>
    <w:rsid w:val="0027041A"/>
    <w:rsid w:val="00270B9C"/>
    <w:rsid w:val="00270C04"/>
    <w:rsid w:val="00270E9B"/>
    <w:rsid w:val="002717CE"/>
    <w:rsid w:val="00271B8C"/>
    <w:rsid w:val="00271E5E"/>
    <w:rsid w:val="0027201A"/>
    <w:rsid w:val="0027257A"/>
    <w:rsid w:val="00272DA3"/>
    <w:rsid w:val="00273121"/>
    <w:rsid w:val="00273377"/>
    <w:rsid w:val="0027345A"/>
    <w:rsid w:val="002739CA"/>
    <w:rsid w:val="00273DA4"/>
    <w:rsid w:val="002742B9"/>
    <w:rsid w:val="002742C6"/>
    <w:rsid w:val="002745C1"/>
    <w:rsid w:val="00274DB8"/>
    <w:rsid w:val="00274E85"/>
    <w:rsid w:val="0027537F"/>
    <w:rsid w:val="00275A42"/>
    <w:rsid w:val="00276084"/>
    <w:rsid w:val="00276249"/>
    <w:rsid w:val="0027635A"/>
    <w:rsid w:val="00276641"/>
    <w:rsid w:val="002769BD"/>
    <w:rsid w:val="00276C8B"/>
    <w:rsid w:val="002771C2"/>
    <w:rsid w:val="00277243"/>
    <w:rsid w:val="00277A1B"/>
    <w:rsid w:val="00277D4C"/>
    <w:rsid w:val="0028002C"/>
    <w:rsid w:val="00280140"/>
    <w:rsid w:val="002802A0"/>
    <w:rsid w:val="00280A7A"/>
    <w:rsid w:val="00280B81"/>
    <w:rsid w:val="00280CFF"/>
    <w:rsid w:val="00280E84"/>
    <w:rsid w:val="00280EA2"/>
    <w:rsid w:val="00280F1D"/>
    <w:rsid w:val="00281020"/>
    <w:rsid w:val="0028106B"/>
    <w:rsid w:val="00281274"/>
    <w:rsid w:val="00282970"/>
    <w:rsid w:val="00282B53"/>
    <w:rsid w:val="00283B94"/>
    <w:rsid w:val="00283BDA"/>
    <w:rsid w:val="00283C53"/>
    <w:rsid w:val="00283DA8"/>
    <w:rsid w:val="00283EA3"/>
    <w:rsid w:val="00283EE0"/>
    <w:rsid w:val="002850A1"/>
    <w:rsid w:val="002856AF"/>
    <w:rsid w:val="00285950"/>
    <w:rsid w:val="00285EAA"/>
    <w:rsid w:val="0028659B"/>
    <w:rsid w:val="00287558"/>
    <w:rsid w:val="00287754"/>
    <w:rsid w:val="0028782D"/>
    <w:rsid w:val="0028793B"/>
    <w:rsid w:val="00287E82"/>
    <w:rsid w:val="00287F30"/>
    <w:rsid w:val="00290013"/>
    <w:rsid w:val="002902E6"/>
    <w:rsid w:val="00290845"/>
    <w:rsid w:val="00290B48"/>
    <w:rsid w:val="002911AF"/>
    <w:rsid w:val="002912AB"/>
    <w:rsid w:val="002916A0"/>
    <w:rsid w:val="00291823"/>
    <w:rsid w:val="0029198F"/>
    <w:rsid w:val="00291B24"/>
    <w:rsid w:val="00291BC2"/>
    <w:rsid w:val="00291CF3"/>
    <w:rsid w:val="002920D0"/>
    <w:rsid w:val="00292445"/>
    <w:rsid w:val="00292957"/>
    <w:rsid w:val="00293208"/>
    <w:rsid w:val="002934C1"/>
    <w:rsid w:val="00293819"/>
    <w:rsid w:val="002938BE"/>
    <w:rsid w:val="00293C41"/>
    <w:rsid w:val="00293CEB"/>
    <w:rsid w:val="0029446E"/>
    <w:rsid w:val="002946B4"/>
    <w:rsid w:val="00294A25"/>
    <w:rsid w:val="0029511B"/>
    <w:rsid w:val="00295F81"/>
    <w:rsid w:val="0029651D"/>
    <w:rsid w:val="0029698D"/>
    <w:rsid w:val="002969C3"/>
    <w:rsid w:val="00296A40"/>
    <w:rsid w:val="00296CD4"/>
    <w:rsid w:val="00296D27"/>
    <w:rsid w:val="002971A6"/>
    <w:rsid w:val="0029720D"/>
    <w:rsid w:val="00297733"/>
    <w:rsid w:val="00297993"/>
    <w:rsid w:val="00297F00"/>
    <w:rsid w:val="002A0BCA"/>
    <w:rsid w:val="002A1AD3"/>
    <w:rsid w:val="002A2164"/>
    <w:rsid w:val="002A237F"/>
    <w:rsid w:val="002A24B6"/>
    <w:rsid w:val="002A2607"/>
    <w:rsid w:val="002A3577"/>
    <w:rsid w:val="002A36FC"/>
    <w:rsid w:val="002A3EEC"/>
    <w:rsid w:val="002A41CF"/>
    <w:rsid w:val="002A4593"/>
    <w:rsid w:val="002A4708"/>
    <w:rsid w:val="002A4C29"/>
    <w:rsid w:val="002A5262"/>
    <w:rsid w:val="002A56B9"/>
    <w:rsid w:val="002A60DC"/>
    <w:rsid w:val="002A6418"/>
    <w:rsid w:val="002A6566"/>
    <w:rsid w:val="002A72E8"/>
    <w:rsid w:val="002A7D4A"/>
    <w:rsid w:val="002A7FB5"/>
    <w:rsid w:val="002B002D"/>
    <w:rsid w:val="002B05B4"/>
    <w:rsid w:val="002B088C"/>
    <w:rsid w:val="002B0C5D"/>
    <w:rsid w:val="002B0EC6"/>
    <w:rsid w:val="002B0F5F"/>
    <w:rsid w:val="002B11EB"/>
    <w:rsid w:val="002B12D5"/>
    <w:rsid w:val="002B157C"/>
    <w:rsid w:val="002B184F"/>
    <w:rsid w:val="002B1E69"/>
    <w:rsid w:val="002B252B"/>
    <w:rsid w:val="002B2BAE"/>
    <w:rsid w:val="002B2D43"/>
    <w:rsid w:val="002B2E8B"/>
    <w:rsid w:val="002B3563"/>
    <w:rsid w:val="002B379B"/>
    <w:rsid w:val="002B383D"/>
    <w:rsid w:val="002B4DD6"/>
    <w:rsid w:val="002B5948"/>
    <w:rsid w:val="002B5BE3"/>
    <w:rsid w:val="002B5F9B"/>
    <w:rsid w:val="002B6C8D"/>
    <w:rsid w:val="002B6D2F"/>
    <w:rsid w:val="002B6D97"/>
    <w:rsid w:val="002B6DCC"/>
    <w:rsid w:val="002B6F3F"/>
    <w:rsid w:val="002B795B"/>
    <w:rsid w:val="002B79C8"/>
    <w:rsid w:val="002B7BC7"/>
    <w:rsid w:val="002C0C4A"/>
    <w:rsid w:val="002C0F3B"/>
    <w:rsid w:val="002C1018"/>
    <w:rsid w:val="002C1817"/>
    <w:rsid w:val="002C19C2"/>
    <w:rsid w:val="002C1A4F"/>
    <w:rsid w:val="002C240B"/>
    <w:rsid w:val="002C2A0D"/>
    <w:rsid w:val="002C2A11"/>
    <w:rsid w:val="002C2B40"/>
    <w:rsid w:val="002C308B"/>
    <w:rsid w:val="002C34CE"/>
    <w:rsid w:val="002C3630"/>
    <w:rsid w:val="002C404D"/>
    <w:rsid w:val="002C4331"/>
    <w:rsid w:val="002C483E"/>
    <w:rsid w:val="002C53B3"/>
    <w:rsid w:val="002C5761"/>
    <w:rsid w:val="002C59F6"/>
    <w:rsid w:val="002C6805"/>
    <w:rsid w:val="002C775C"/>
    <w:rsid w:val="002C794C"/>
    <w:rsid w:val="002D0545"/>
    <w:rsid w:val="002D07D5"/>
    <w:rsid w:val="002D0D43"/>
    <w:rsid w:val="002D0DB5"/>
    <w:rsid w:val="002D11F1"/>
    <w:rsid w:val="002D1849"/>
    <w:rsid w:val="002D2206"/>
    <w:rsid w:val="002D3745"/>
    <w:rsid w:val="002D375F"/>
    <w:rsid w:val="002D39D0"/>
    <w:rsid w:val="002D43FB"/>
    <w:rsid w:val="002D46A1"/>
    <w:rsid w:val="002D4823"/>
    <w:rsid w:val="002D4911"/>
    <w:rsid w:val="002D5851"/>
    <w:rsid w:val="002D5DB0"/>
    <w:rsid w:val="002D633E"/>
    <w:rsid w:val="002D63D7"/>
    <w:rsid w:val="002D7036"/>
    <w:rsid w:val="002D7657"/>
    <w:rsid w:val="002D79D0"/>
    <w:rsid w:val="002D7D8E"/>
    <w:rsid w:val="002E0310"/>
    <w:rsid w:val="002E04D1"/>
    <w:rsid w:val="002E11E3"/>
    <w:rsid w:val="002E146F"/>
    <w:rsid w:val="002E1632"/>
    <w:rsid w:val="002E1A60"/>
    <w:rsid w:val="002E1B7B"/>
    <w:rsid w:val="002E1E91"/>
    <w:rsid w:val="002E1F18"/>
    <w:rsid w:val="002E21B5"/>
    <w:rsid w:val="002E2204"/>
    <w:rsid w:val="002E2258"/>
    <w:rsid w:val="002E24C1"/>
    <w:rsid w:val="002E2B2B"/>
    <w:rsid w:val="002E2DCA"/>
    <w:rsid w:val="002E304C"/>
    <w:rsid w:val="002E3316"/>
    <w:rsid w:val="002E399C"/>
    <w:rsid w:val="002E39E3"/>
    <w:rsid w:val="002E3A94"/>
    <w:rsid w:val="002E44A9"/>
    <w:rsid w:val="002E4F3A"/>
    <w:rsid w:val="002E5F6D"/>
    <w:rsid w:val="002E5FD7"/>
    <w:rsid w:val="002E6282"/>
    <w:rsid w:val="002E6410"/>
    <w:rsid w:val="002E6427"/>
    <w:rsid w:val="002E6DF2"/>
    <w:rsid w:val="002E7070"/>
    <w:rsid w:val="002E711C"/>
    <w:rsid w:val="002E7498"/>
    <w:rsid w:val="002E7AE7"/>
    <w:rsid w:val="002F0744"/>
    <w:rsid w:val="002F0C87"/>
    <w:rsid w:val="002F1004"/>
    <w:rsid w:val="002F10CB"/>
    <w:rsid w:val="002F146D"/>
    <w:rsid w:val="002F16BE"/>
    <w:rsid w:val="002F177E"/>
    <w:rsid w:val="002F1922"/>
    <w:rsid w:val="002F1CE3"/>
    <w:rsid w:val="002F206B"/>
    <w:rsid w:val="002F222F"/>
    <w:rsid w:val="002F346A"/>
    <w:rsid w:val="002F39B2"/>
    <w:rsid w:val="002F3D62"/>
    <w:rsid w:val="002F42B2"/>
    <w:rsid w:val="002F45DF"/>
    <w:rsid w:val="002F4B97"/>
    <w:rsid w:val="002F4BD4"/>
    <w:rsid w:val="002F4CE6"/>
    <w:rsid w:val="002F4DED"/>
    <w:rsid w:val="002F51B4"/>
    <w:rsid w:val="002F53EF"/>
    <w:rsid w:val="002F5785"/>
    <w:rsid w:val="002F5A38"/>
    <w:rsid w:val="002F5AFC"/>
    <w:rsid w:val="002F5CDD"/>
    <w:rsid w:val="002F5E0C"/>
    <w:rsid w:val="002F5F23"/>
    <w:rsid w:val="002F6287"/>
    <w:rsid w:val="002F6883"/>
    <w:rsid w:val="002F7582"/>
    <w:rsid w:val="002F7587"/>
    <w:rsid w:val="002F7616"/>
    <w:rsid w:val="002F78FB"/>
    <w:rsid w:val="002F7A28"/>
    <w:rsid w:val="002F7B11"/>
    <w:rsid w:val="002F7E27"/>
    <w:rsid w:val="00300714"/>
    <w:rsid w:val="00301E15"/>
    <w:rsid w:val="003023C4"/>
    <w:rsid w:val="00303995"/>
    <w:rsid w:val="00303C3F"/>
    <w:rsid w:val="00303D29"/>
    <w:rsid w:val="003040CB"/>
    <w:rsid w:val="00304247"/>
    <w:rsid w:val="00304968"/>
    <w:rsid w:val="00304B32"/>
    <w:rsid w:val="003050FD"/>
    <w:rsid w:val="00305157"/>
    <w:rsid w:val="0030559A"/>
    <w:rsid w:val="0030563B"/>
    <w:rsid w:val="00305BFF"/>
    <w:rsid w:val="00305D9B"/>
    <w:rsid w:val="00305F83"/>
    <w:rsid w:val="003064CE"/>
    <w:rsid w:val="003068AD"/>
    <w:rsid w:val="00306D01"/>
    <w:rsid w:val="00306D86"/>
    <w:rsid w:val="00306EA8"/>
    <w:rsid w:val="00310330"/>
    <w:rsid w:val="00310410"/>
    <w:rsid w:val="00310478"/>
    <w:rsid w:val="00310729"/>
    <w:rsid w:val="003117A6"/>
    <w:rsid w:val="0031182B"/>
    <w:rsid w:val="00311DDF"/>
    <w:rsid w:val="003122F2"/>
    <w:rsid w:val="00312527"/>
    <w:rsid w:val="0031283A"/>
    <w:rsid w:val="003128B1"/>
    <w:rsid w:val="00312C83"/>
    <w:rsid w:val="003135EC"/>
    <w:rsid w:val="00313820"/>
    <w:rsid w:val="00313B64"/>
    <w:rsid w:val="00313EA1"/>
    <w:rsid w:val="00313F0B"/>
    <w:rsid w:val="003146ED"/>
    <w:rsid w:val="0031487E"/>
    <w:rsid w:val="00315061"/>
    <w:rsid w:val="00315458"/>
    <w:rsid w:val="00315F10"/>
    <w:rsid w:val="00315FA7"/>
    <w:rsid w:val="003178AF"/>
    <w:rsid w:val="003179E8"/>
    <w:rsid w:val="003207BE"/>
    <w:rsid w:val="003209F0"/>
    <w:rsid w:val="00321586"/>
    <w:rsid w:val="00321C67"/>
    <w:rsid w:val="00322159"/>
    <w:rsid w:val="003231C8"/>
    <w:rsid w:val="0032330D"/>
    <w:rsid w:val="00323C88"/>
    <w:rsid w:val="00325BE0"/>
    <w:rsid w:val="0032614D"/>
    <w:rsid w:val="0032667A"/>
    <w:rsid w:val="003271E3"/>
    <w:rsid w:val="00327A69"/>
    <w:rsid w:val="00327C69"/>
    <w:rsid w:val="003300BD"/>
    <w:rsid w:val="00330529"/>
    <w:rsid w:val="00330585"/>
    <w:rsid w:val="00330CC5"/>
    <w:rsid w:val="003312C9"/>
    <w:rsid w:val="00332BE7"/>
    <w:rsid w:val="00332C2A"/>
    <w:rsid w:val="00332DEE"/>
    <w:rsid w:val="00332F9C"/>
    <w:rsid w:val="003330EE"/>
    <w:rsid w:val="003333A3"/>
    <w:rsid w:val="00333499"/>
    <w:rsid w:val="00333549"/>
    <w:rsid w:val="003339BD"/>
    <w:rsid w:val="00333E61"/>
    <w:rsid w:val="0033416D"/>
    <w:rsid w:val="003342C9"/>
    <w:rsid w:val="00334824"/>
    <w:rsid w:val="00334C98"/>
    <w:rsid w:val="003355D0"/>
    <w:rsid w:val="00335866"/>
    <w:rsid w:val="00335878"/>
    <w:rsid w:val="003358BA"/>
    <w:rsid w:val="00335C7F"/>
    <w:rsid w:val="0033600C"/>
    <w:rsid w:val="00336CAD"/>
    <w:rsid w:val="00337367"/>
    <w:rsid w:val="00337A6D"/>
    <w:rsid w:val="00340852"/>
    <w:rsid w:val="00340AC3"/>
    <w:rsid w:val="00340ED2"/>
    <w:rsid w:val="00341DDE"/>
    <w:rsid w:val="00341EB1"/>
    <w:rsid w:val="00342155"/>
    <w:rsid w:val="0034235B"/>
    <w:rsid w:val="00342605"/>
    <w:rsid w:val="00342A64"/>
    <w:rsid w:val="00343590"/>
    <w:rsid w:val="00343B02"/>
    <w:rsid w:val="00345178"/>
    <w:rsid w:val="003454FD"/>
    <w:rsid w:val="00345622"/>
    <w:rsid w:val="00345CE8"/>
    <w:rsid w:val="00345FD6"/>
    <w:rsid w:val="00346619"/>
    <w:rsid w:val="00346926"/>
    <w:rsid w:val="00346966"/>
    <w:rsid w:val="00346B9F"/>
    <w:rsid w:val="00347DB5"/>
    <w:rsid w:val="003507A2"/>
    <w:rsid w:val="00350822"/>
    <w:rsid w:val="00350C49"/>
    <w:rsid w:val="00350F91"/>
    <w:rsid w:val="00351D8F"/>
    <w:rsid w:val="00352299"/>
    <w:rsid w:val="003532FB"/>
    <w:rsid w:val="0035382F"/>
    <w:rsid w:val="00354041"/>
    <w:rsid w:val="00354767"/>
    <w:rsid w:val="00354A5C"/>
    <w:rsid w:val="003553B1"/>
    <w:rsid w:val="00356592"/>
    <w:rsid w:val="00357129"/>
    <w:rsid w:val="00357242"/>
    <w:rsid w:val="003576BA"/>
    <w:rsid w:val="00357A7C"/>
    <w:rsid w:val="003603BC"/>
    <w:rsid w:val="0036045D"/>
    <w:rsid w:val="00360641"/>
    <w:rsid w:val="00360DA9"/>
    <w:rsid w:val="003610D9"/>
    <w:rsid w:val="003611F0"/>
    <w:rsid w:val="003618BC"/>
    <w:rsid w:val="003625D7"/>
    <w:rsid w:val="00362A9D"/>
    <w:rsid w:val="00362E3C"/>
    <w:rsid w:val="00363470"/>
    <w:rsid w:val="003636F2"/>
    <w:rsid w:val="003639D8"/>
    <w:rsid w:val="00363A0B"/>
    <w:rsid w:val="00363D39"/>
    <w:rsid w:val="0036405E"/>
    <w:rsid w:val="0036482C"/>
    <w:rsid w:val="003649B9"/>
    <w:rsid w:val="00365351"/>
    <w:rsid w:val="003654EF"/>
    <w:rsid w:val="00365D6A"/>
    <w:rsid w:val="0036695E"/>
    <w:rsid w:val="00366CC9"/>
    <w:rsid w:val="00366F00"/>
    <w:rsid w:val="00367338"/>
    <w:rsid w:val="00367361"/>
    <w:rsid w:val="00367B57"/>
    <w:rsid w:val="0037002F"/>
    <w:rsid w:val="003701DB"/>
    <w:rsid w:val="003705B8"/>
    <w:rsid w:val="003705D2"/>
    <w:rsid w:val="0037066B"/>
    <w:rsid w:val="003708DA"/>
    <w:rsid w:val="00370C9D"/>
    <w:rsid w:val="00370F94"/>
    <w:rsid w:val="00371FAD"/>
    <w:rsid w:val="003721BA"/>
    <w:rsid w:val="003721C8"/>
    <w:rsid w:val="00372443"/>
    <w:rsid w:val="0037303D"/>
    <w:rsid w:val="003732FB"/>
    <w:rsid w:val="00373C4E"/>
    <w:rsid w:val="00373DFC"/>
    <w:rsid w:val="00373E3D"/>
    <w:rsid w:val="003742CE"/>
    <w:rsid w:val="00374585"/>
    <w:rsid w:val="0037458D"/>
    <w:rsid w:val="00374C64"/>
    <w:rsid w:val="00374C9B"/>
    <w:rsid w:val="00374E55"/>
    <w:rsid w:val="00374F85"/>
    <w:rsid w:val="0037501D"/>
    <w:rsid w:val="00375699"/>
    <w:rsid w:val="00375CD9"/>
    <w:rsid w:val="00375D91"/>
    <w:rsid w:val="00376115"/>
    <w:rsid w:val="0037641A"/>
    <w:rsid w:val="00376540"/>
    <w:rsid w:val="003769C9"/>
    <w:rsid w:val="00376C73"/>
    <w:rsid w:val="00377549"/>
    <w:rsid w:val="00377823"/>
    <w:rsid w:val="00377FDB"/>
    <w:rsid w:val="00380824"/>
    <w:rsid w:val="00380991"/>
    <w:rsid w:val="00381370"/>
    <w:rsid w:val="0038194A"/>
    <w:rsid w:val="00381BE8"/>
    <w:rsid w:val="00381ED0"/>
    <w:rsid w:val="00382421"/>
    <w:rsid w:val="0038253D"/>
    <w:rsid w:val="00382C98"/>
    <w:rsid w:val="00383181"/>
    <w:rsid w:val="00383249"/>
    <w:rsid w:val="00383A21"/>
    <w:rsid w:val="00383A3C"/>
    <w:rsid w:val="00383B78"/>
    <w:rsid w:val="00383CAD"/>
    <w:rsid w:val="00383E76"/>
    <w:rsid w:val="003849D3"/>
    <w:rsid w:val="00384A62"/>
    <w:rsid w:val="00385AA4"/>
    <w:rsid w:val="00385B1D"/>
    <w:rsid w:val="00385F1E"/>
    <w:rsid w:val="00386073"/>
    <w:rsid w:val="00386609"/>
    <w:rsid w:val="00386B38"/>
    <w:rsid w:val="00386DB1"/>
    <w:rsid w:val="00386F3F"/>
    <w:rsid w:val="00387D36"/>
    <w:rsid w:val="003908B3"/>
    <w:rsid w:val="0039163D"/>
    <w:rsid w:val="00392377"/>
    <w:rsid w:val="003923EA"/>
    <w:rsid w:val="003927C1"/>
    <w:rsid w:val="003929EE"/>
    <w:rsid w:val="003931D2"/>
    <w:rsid w:val="0039320E"/>
    <w:rsid w:val="003937A2"/>
    <w:rsid w:val="00393D34"/>
    <w:rsid w:val="00393DA0"/>
    <w:rsid w:val="003940B1"/>
    <w:rsid w:val="00394964"/>
    <w:rsid w:val="003949D6"/>
    <w:rsid w:val="00394C20"/>
    <w:rsid w:val="0039515B"/>
    <w:rsid w:val="0039582E"/>
    <w:rsid w:val="00395F21"/>
    <w:rsid w:val="0039649C"/>
    <w:rsid w:val="0039659D"/>
    <w:rsid w:val="00396781"/>
    <w:rsid w:val="00396B83"/>
    <w:rsid w:val="0039707F"/>
    <w:rsid w:val="003976A7"/>
    <w:rsid w:val="003976E9"/>
    <w:rsid w:val="003A0731"/>
    <w:rsid w:val="003A07DE"/>
    <w:rsid w:val="003A092B"/>
    <w:rsid w:val="003A15F6"/>
    <w:rsid w:val="003A16DB"/>
    <w:rsid w:val="003A2BA0"/>
    <w:rsid w:val="003A304E"/>
    <w:rsid w:val="003A34D8"/>
    <w:rsid w:val="003A3F4E"/>
    <w:rsid w:val="003A4578"/>
    <w:rsid w:val="003A48BE"/>
    <w:rsid w:val="003A53C2"/>
    <w:rsid w:val="003A5441"/>
    <w:rsid w:val="003A5754"/>
    <w:rsid w:val="003A58D2"/>
    <w:rsid w:val="003A5A1A"/>
    <w:rsid w:val="003A5C2C"/>
    <w:rsid w:val="003A62F0"/>
    <w:rsid w:val="003A642D"/>
    <w:rsid w:val="003A64E5"/>
    <w:rsid w:val="003A6905"/>
    <w:rsid w:val="003A74DA"/>
    <w:rsid w:val="003A7720"/>
    <w:rsid w:val="003B04FD"/>
    <w:rsid w:val="003B0BA9"/>
    <w:rsid w:val="003B0CD8"/>
    <w:rsid w:val="003B0D4E"/>
    <w:rsid w:val="003B142B"/>
    <w:rsid w:val="003B1482"/>
    <w:rsid w:val="003B172B"/>
    <w:rsid w:val="003B1753"/>
    <w:rsid w:val="003B2031"/>
    <w:rsid w:val="003B2117"/>
    <w:rsid w:val="003B280E"/>
    <w:rsid w:val="003B3D26"/>
    <w:rsid w:val="003B3F8E"/>
    <w:rsid w:val="003B411D"/>
    <w:rsid w:val="003B4223"/>
    <w:rsid w:val="003B4255"/>
    <w:rsid w:val="003B4CAA"/>
    <w:rsid w:val="003B50C5"/>
    <w:rsid w:val="003B54D0"/>
    <w:rsid w:val="003B56D9"/>
    <w:rsid w:val="003B5D07"/>
    <w:rsid w:val="003B66AE"/>
    <w:rsid w:val="003B6DA0"/>
    <w:rsid w:val="003B6E39"/>
    <w:rsid w:val="003C01A9"/>
    <w:rsid w:val="003C0D84"/>
    <w:rsid w:val="003C1412"/>
    <w:rsid w:val="003C1774"/>
    <w:rsid w:val="003C2566"/>
    <w:rsid w:val="003C29B9"/>
    <w:rsid w:val="003C2BAF"/>
    <w:rsid w:val="003C30DA"/>
    <w:rsid w:val="003C321C"/>
    <w:rsid w:val="003C3AF0"/>
    <w:rsid w:val="003C4176"/>
    <w:rsid w:val="003C42F9"/>
    <w:rsid w:val="003C4D4C"/>
    <w:rsid w:val="003C505A"/>
    <w:rsid w:val="003C5181"/>
    <w:rsid w:val="003C5890"/>
    <w:rsid w:val="003C5AC7"/>
    <w:rsid w:val="003C5F64"/>
    <w:rsid w:val="003C649D"/>
    <w:rsid w:val="003C6647"/>
    <w:rsid w:val="003C6770"/>
    <w:rsid w:val="003C6B58"/>
    <w:rsid w:val="003C6C3F"/>
    <w:rsid w:val="003C73E1"/>
    <w:rsid w:val="003C79AB"/>
    <w:rsid w:val="003C7A7B"/>
    <w:rsid w:val="003D05A6"/>
    <w:rsid w:val="003D0D2C"/>
    <w:rsid w:val="003D0E90"/>
    <w:rsid w:val="003D174D"/>
    <w:rsid w:val="003D1AE2"/>
    <w:rsid w:val="003D1BFE"/>
    <w:rsid w:val="003D21EF"/>
    <w:rsid w:val="003D268C"/>
    <w:rsid w:val="003D26B7"/>
    <w:rsid w:val="003D27EA"/>
    <w:rsid w:val="003D2C97"/>
    <w:rsid w:val="003D30A7"/>
    <w:rsid w:val="003D348D"/>
    <w:rsid w:val="003D376B"/>
    <w:rsid w:val="003D37A6"/>
    <w:rsid w:val="003D393A"/>
    <w:rsid w:val="003D3979"/>
    <w:rsid w:val="003D3CCE"/>
    <w:rsid w:val="003D3D4B"/>
    <w:rsid w:val="003D4174"/>
    <w:rsid w:val="003D41D0"/>
    <w:rsid w:val="003D45BE"/>
    <w:rsid w:val="003D4A62"/>
    <w:rsid w:val="003D4E93"/>
    <w:rsid w:val="003D569F"/>
    <w:rsid w:val="003D5E54"/>
    <w:rsid w:val="003D73E0"/>
    <w:rsid w:val="003D7AC5"/>
    <w:rsid w:val="003D7C40"/>
    <w:rsid w:val="003E00CF"/>
    <w:rsid w:val="003E0278"/>
    <w:rsid w:val="003E0585"/>
    <w:rsid w:val="003E07D7"/>
    <w:rsid w:val="003E0932"/>
    <w:rsid w:val="003E1034"/>
    <w:rsid w:val="003E1506"/>
    <w:rsid w:val="003E1C17"/>
    <w:rsid w:val="003E1F9B"/>
    <w:rsid w:val="003E2029"/>
    <w:rsid w:val="003E2309"/>
    <w:rsid w:val="003E239B"/>
    <w:rsid w:val="003E23BB"/>
    <w:rsid w:val="003E24AB"/>
    <w:rsid w:val="003E25F4"/>
    <w:rsid w:val="003E2C9D"/>
    <w:rsid w:val="003E2DB9"/>
    <w:rsid w:val="003E2DCB"/>
    <w:rsid w:val="003E30E9"/>
    <w:rsid w:val="003E419D"/>
    <w:rsid w:val="003E4391"/>
    <w:rsid w:val="003E4498"/>
    <w:rsid w:val="003E4BDF"/>
    <w:rsid w:val="003E4DAD"/>
    <w:rsid w:val="003E4DE4"/>
    <w:rsid w:val="003E4F02"/>
    <w:rsid w:val="003E51C3"/>
    <w:rsid w:val="003E5246"/>
    <w:rsid w:val="003E57A8"/>
    <w:rsid w:val="003E5DF9"/>
    <w:rsid w:val="003E5F13"/>
    <w:rsid w:val="003E605E"/>
    <w:rsid w:val="003E646B"/>
    <w:rsid w:val="003E6864"/>
    <w:rsid w:val="003E6A10"/>
    <w:rsid w:val="003E7104"/>
    <w:rsid w:val="003E73CA"/>
    <w:rsid w:val="003E7463"/>
    <w:rsid w:val="003E76BB"/>
    <w:rsid w:val="003E7829"/>
    <w:rsid w:val="003E786D"/>
    <w:rsid w:val="003E7A4D"/>
    <w:rsid w:val="003E7F4E"/>
    <w:rsid w:val="003F0823"/>
    <w:rsid w:val="003F08BB"/>
    <w:rsid w:val="003F0B90"/>
    <w:rsid w:val="003F1104"/>
    <w:rsid w:val="003F128E"/>
    <w:rsid w:val="003F16AE"/>
    <w:rsid w:val="003F2465"/>
    <w:rsid w:val="003F251B"/>
    <w:rsid w:val="003F3812"/>
    <w:rsid w:val="003F39A4"/>
    <w:rsid w:val="003F3E61"/>
    <w:rsid w:val="003F3FBA"/>
    <w:rsid w:val="003F4139"/>
    <w:rsid w:val="003F5503"/>
    <w:rsid w:val="003F55A5"/>
    <w:rsid w:val="003F5840"/>
    <w:rsid w:val="003F5C5E"/>
    <w:rsid w:val="003F653F"/>
    <w:rsid w:val="003F73B8"/>
    <w:rsid w:val="003F7B2F"/>
    <w:rsid w:val="004002FB"/>
    <w:rsid w:val="00400499"/>
    <w:rsid w:val="00400C2E"/>
    <w:rsid w:val="00400C65"/>
    <w:rsid w:val="00401000"/>
    <w:rsid w:val="00401070"/>
    <w:rsid w:val="0040142D"/>
    <w:rsid w:val="004014CE"/>
    <w:rsid w:val="00401516"/>
    <w:rsid w:val="00401C40"/>
    <w:rsid w:val="00401CBE"/>
    <w:rsid w:val="00401F05"/>
    <w:rsid w:val="00403311"/>
    <w:rsid w:val="0040334B"/>
    <w:rsid w:val="004039D6"/>
    <w:rsid w:val="004039E6"/>
    <w:rsid w:val="00403FBC"/>
    <w:rsid w:val="004041A4"/>
    <w:rsid w:val="00404259"/>
    <w:rsid w:val="004049E7"/>
    <w:rsid w:val="00404E54"/>
    <w:rsid w:val="004055C8"/>
    <w:rsid w:val="00405A43"/>
    <w:rsid w:val="00405B5F"/>
    <w:rsid w:val="00405C8C"/>
    <w:rsid w:val="00405D08"/>
    <w:rsid w:val="00405E1A"/>
    <w:rsid w:val="00405E3B"/>
    <w:rsid w:val="00406577"/>
    <w:rsid w:val="00406CC2"/>
    <w:rsid w:val="00406E46"/>
    <w:rsid w:val="00407648"/>
    <w:rsid w:val="00407BB5"/>
    <w:rsid w:val="00407D79"/>
    <w:rsid w:val="00407D9C"/>
    <w:rsid w:val="00407F47"/>
    <w:rsid w:val="004104BC"/>
    <w:rsid w:val="00410E6E"/>
    <w:rsid w:val="004111E6"/>
    <w:rsid w:val="004112D7"/>
    <w:rsid w:val="0041177D"/>
    <w:rsid w:val="004119FA"/>
    <w:rsid w:val="00411EFF"/>
    <w:rsid w:val="004123CA"/>
    <w:rsid w:val="00413266"/>
    <w:rsid w:val="0041333E"/>
    <w:rsid w:val="0041357E"/>
    <w:rsid w:val="00413696"/>
    <w:rsid w:val="00413DAE"/>
    <w:rsid w:val="00414507"/>
    <w:rsid w:val="004150DD"/>
    <w:rsid w:val="0041527E"/>
    <w:rsid w:val="004152D2"/>
    <w:rsid w:val="004159A8"/>
    <w:rsid w:val="00415A88"/>
    <w:rsid w:val="00415BE4"/>
    <w:rsid w:val="0041610E"/>
    <w:rsid w:val="004161C6"/>
    <w:rsid w:val="0041785D"/>
    <w:rsid w:val="0041794C"/>
    <w:rsid w:val="00417D98"/>
    <w:rsid w:val="004203F2"/>
    <w:rsid w:val="00420904"/>
    <w:rsid w:val="0042146B"/>
    <w:rsid w:val="00421714"/>
    <w:rsid w:val="0042202D"/>
    <w:rsid w:val="004221D7"/>
    <w:rsid w:val="00422787"/>
    <w:rsid w:val="00422D0C"/>
    <w:rsid w:val="0042357B"/>
    <w:rsid w:val="00423876"/>
    <w:rsid w:val="00424BF6"/>
    <w:rsid w:val="00424C54"/>
    <w:rsid w:val="00424EBC"/>
    <w:rsid w:val="004254DB"/>
    <w:rsid w:val="0042606E"/>
    <w:rsid w:val="004263F4"/>
    <w:rsid w:val="00426658"/>
    <w:rsid w:val="00426D23"/>
    <w:rsid w:val="00426EAD"/>
    <w:rsid w:val="00427022"/>
    <w:rsid w:val="004271A6"/>
    <w:rsid w:val="004273EB"/>
    <w:rsid w:val="0043002F"/>
    <w:rsid w:val="0043089B"/>
    <w:rsid w:val="0043091C"/>
    <w:rsid w:val="00430B02"/>
    <w:rsid w:val="004311E1"/>
    <w:rsid w:val="0043165F"/>
    <w:rsid w:val="004317F0"/>
    <w:rsid w:val="00431D0B"/>
    <w:rsid w:val="004324F7"/>
    <w:rsid w:val="00432541"/>
    <w:rsid w:val="004325BE"/>
    <w:rsid w:val="00434D4C"/>
    <w:rsid w:val="0043531D"/>
    <w:rsid w:val="004357B2"/>
    <w:rsid w:val="00436487"/>
    <w:rsid w:val="00436C62"/>
    <w:rsid w:val="00437A7A"/>
    <w:rsid w:val="00437D8E"/>
    <w:rsid w:val="00437DBA"/>
    <w:rsid w:val="00437F87"/>
    <w:rsid w:val="004400BD"/>
    <w:rsid w:val="00440A18"/>
    <w:rsid w:val="004410C1"/>
    <w:rsid w:val="004419B8"/>
    <w:rsid w:val="00441C68"/>
    <w:rsid w:val="00441F1D"/>
    <w:rsid w:val="00442865"/>
    <w:rsid w:val="004429F3"/>
    <w:rsid w:val="00442AD9"/>
    <w:rsid w:val="00442AE4"/>
    <w:rsid w:val="00442D2F"/>
    <w:rsid w:val="00443147"/>
    <w:rsid w:val="00443482"/>
    <w:rsid w:val="00443F0E"/>
    <w:rsid w:val="00443FDF"/>
    <w:rsid w:val="00444099"/>
    <w:rsid w:val="0044433B"/>
    <w:rsid w:val="00444EA1"/>
    <w:rsid w:val="004453DE"/>
    <w:rsid w:val="00445964"/>
    <w:rsid w:val="004459F7"/>
    <w:rsid w:val="00446231"/>
    <w:rsid w:val="004469D6"/>
    <w:rsid w:val="00446F87"/>
    <w:rsid w:val="00447375"/>
    <w:rsid w:val="004500EB"/>
    <w:rsid w:val="00450296"/>
    <w:rsid w:val="004507F0"/>
    <w:rsid w:val="00450DBD"/>
    <w:rsid w:val="004521BC"/>
    <w:rsid w:val="004522DA"/>
    <w:rsid w:val="00452CFC"/>
    <w:rsid w:val="00452E6F"/>
    <w:rsid w:val="00453178"/>
    <w:rsid w:val="0045375F"/>
    <w:rsid w:val="00453C0C"/>
    <w:rsid w:val="00454159"/>
    <w:rsid w:val="00454697"/>
    <w:rsid w:val="0045475E"/>
    <w:rsid w:val="00454B0F"/>
    <w:rsid w:val="00456088"/>
    <w:rsid w:val="004562B6"/>
    <w:rsid w:val="0045655F"/>
    <w:rsid w:val="00456A89"/>
    <w:rsid w:val="004571A8"/>
    <w:rsid w:val="0045727C"/>
    <w:rsid w:val="00457A96"/>
    <w:rsid w:val="00457B82"/>
    <w:rsid w:val="00457F25"/>
    <w:rsid w:val="00457F61"/>
    <w:rsid w:val="004608AE"/>
    <w:rsid w:val="004614B6"/>
    <w:rsid w:val="004618FC"/>
    <w:rsid w:val="004619FC"/>
    <w:rsid w:val="00461F3F"/>
    <w:rsid w:val="00461FC8"/>
    <w:rsid w:val="0046231C"/>
    <w:rsid w:val="004627C0"/>
    <w:rsid w:val="004629F6"/>
    <w:rsid w:val="00462BA8"/>
    <w:rsid w:val="0046300F"/>
    <w:rsid w:val="00463895"/>
    <w:rsid w:val="004638B8"/>
    <w:rsid w:val="00463946"/>
    <w:rsid w:val="00463D6C"/>
    <w:rsid w:val="00463F4C"/>
    <w:rsid w:val="004645EE"/>
    <w:rsid w:val="0046462F"/>
    <w:rsid w:val="0046478A"/>
    <w:rsid w:val="00464D9B"/>
    <w:rsid w:val="00466068"/>
    <w:rsid w:val="0046627F"/>
    <w:rsid w:val="00466E23"/>
    <w:rsid w:val="00467043"/>
    <w:rsid w:val="0046742E"/>
    <w:rsid w:val="00467E4C"/>
    <w:rsid w:val="00470765"/>
    <w:rsid w:val="00470837"/>
    <w:rsid w:val="00470B6F"/>
    <w:rsid w:val="00470E5F"/>
    <w:rsid w:val="00471540"/>
    <w:rsid w:val="004719DF"/>
    <w:rsid w:val="00471BD0"/>
    <w:rsid w:val="004721B9"/>
    <w:rsid w:val="004724B4"/>
    <w:rsid w:val="00472CB5"/>
    <w:rsid w:val="00473008"/>
    <w:rsid w:val="00473290"/>
    <w:rsid w:val="00473564"/>
    <w:rsid w:val="00473D80"/>
    <w:rsid w:val="00474085"/>
    <w:rsid w:val="0047478D"/>
    <w:rsid w:val="00474C2E"/>
    <w:rsid w:val="00474D48"/>
    <w:rsid w:val="00475168"/>
    <w:rsid w:val="0047568E"/>
    <w:rsid w:val="00475B80"/>
    <w:rsid w:val="00475C3B"/>
    <w:rsid w:val="0047639D"/>
    <w:rsid w:val="004766F6"/>
    <w:rsid w:val="00477DFA"/>
    <w:rsid w:val="0048070A"/>
    <w:rsid w:val="00480FA8"/>
    <w:rsid w:val="0048116B"/>
    <w:rsid w:val="004816A4"/>
    <w:rsid w:val="00481782"/>
    <w:rsid w:val="00482094"/>
    <w:rsid w:val="0048230B"/>
    <w:rsid w:val="00482C6C"/>
    <w:rsid w:val="00482CA7"/>
    <w:rsid w:val="00482CE1"/>
    <w:rsid w:val="00483DFB"/>
    <w:rsid w:val="00484DF2"/>
    <w:rsid w:val="00484FCC"/>
    <w:rsid w:val="00485468"/>
    <w:rsid w:val="00485552"/>
    <w:rsid w:val="004857FD"/>
    <w:rsid w:val="0048594F"/>
    <w:rsid w:val="00485AED"/>
    <w:rsid w:val="00485DA7"/>
    <w:rsid w:val="00485F79"/>
    <w:rsid w:val="0048668C"/>
    <w:rsid w:val="00486FA3"/>
    <w:rsid w:val="0049001A"/>
    <w:rsid w:val="00490048"/>
    <w:rsid w:val="004903AC"/>
    <w:rsid w:val="004907D3"/>
    <w:rsid w:val="0049082C"/>
    <w:rsid w:val="004908AB"/>
    <w:rsid w:val="00490C01"/>
    <w:rsid w:val="00490F2B"/>
    <w:rsid w:val="0049107C"/>
    <w:rsid w:val="00491340"/>
    <w:rsid w:val="00491445"/>
    <w:rsid w:val="00491E3B"/>
    <w:rsid w:val="00492D8E"/>
    <w:rsid w:val="00492DE8"/>
    <w:rsid w:val="0049386D"/>
    <w:rsid w:val="00493B78"/>
    <w:rsid w:val="00493C4A"/>
    <w:rsid w:val="00493EC7"/>
    <w:rsid w:val="00494267"/>
    <w:rsid w:val="004946BF"/>
    <w:rsid w:val="00494D53"/>
    <w:rsid w:val="004952F3"/>
    <w:rsid w:val="00495A29"/>
    <w:rsid w:val="00495B08"/>
    <w:rsid w:val="00495B4B"/>
    <w:rsid w:val="00495BF4"/>
    <w:rsid w:val="00495D57"/>
    <w:rsid w:val="00496A67"/>
    <w:rsid w:val="00496A7F"/>
    <w:rsid w:val="00496B04"/>
    <w:rsid w:val="00496BE6"/>
    <w:rsid w:val="0049751F"/>
    <w:rsid w:val="00497537"/>
    <w:rsid w:val="00497646"/>
    <w:rsid w:val="00497982"/>
    <w:rsid w:val="004A003A"/>
    <w:rsid w:val="004A0A49"/>
    <w:rsid w:val="004A0C25"/>
    <w:rsid w:val="004A0EBF"/>
    <w:rsid w:val="004A1152"/>
    <w:rsid w:val="004A11AD"/>
    <w:rsid w:val="004A23EC"/>
    <w:rsid w:val="004A2E40"/>
    <w:rsid w:val="004A3B3D"/>
    <w:rsid w:val="004A3E73"/>
    <w:rsid w:val="004A43D8"/>
    <w:rsid w:val="004A4FF3"/>
    <w:rsid w:val="004A56FA"/>
    <w:rsid w:val="004A5DF4"/>
    <w:rsid w:val="004A6270"/>
    <w:rsid w:val="004A6736"/>
    <w:rsid w:val="004B00D5"/>
    <w:rsid w:val="004B0226"/>
    <w:rsid w:val="004B0657"/>
    <w:rsid w:val="004B0672"/>
    <w:rsid w:val="004B13DE"/>
    <w:rsid w:val="004B1731"/>
    <w:rsid w:val="004B2708"/>
    <w:rsid w:val="004B293B"/>
    <w:rsid w:val="004B3DF1"/>
    <w:rsid w:val="004B3EDE"/>
    <w:rsid w:val="004B4308"/>
    <w:rsid w:val="004B43D2"/>
    <w:rsid w:val="004B43F1"/>
    <w:rsid w:val="004B447D"/>
    <w:rsid w:val="004B5140"/>
    <w:rsid w:val="004B54AF"/>
    <w:rsid w:val="004B5660"/>
    <w:rsid w:val="004B5C7C"/>
    <w:rsid w:val="004B79B2"/>
    <w:rsid w:val="004B7B09"/>
    <w:rsid w:val="004B7DA6"/>
    <w:rsid w:val="004B7E96"/>
    <w:rsid w:val="004C0064"/>
    <w:rsid w:val="004C023C"/>
    <w:rsid w:val="004C0D9A"/>
    <w:rsid w:val="004C22B3"/>
    <w:rsid w:val="004C24BC"/>
    <w:rsid w:val="004C2908"/>
    <w:rsid w:val="004C2C1A"/>
    <w:rsid w:val="004C2DE1"/>
    <w:rsid w:val="004C2E4E"/>
    <w:rsid w:val="004C357A"/>
    <w:rsid w:val="004C3A74"/>
    <w:rsid w:val="004C3D6D"/>
    <w:rsid w:val="004C43D8"/>
    <w:rsid w:val="004C4C7D"/>
    <w:rsid w:val="004C5448"/>
    <w:rsid w:val="004C617A"/>
    <w:rsid w:val="004C62F3"/>
    <w:rsid w:val="004C688F"/>
    <w:rsid w:val="004C6AF4"/>
    <w:rsid w:val="004C79A2"/>
    <w:rsid w:val="004C7AFC"/>
    <w:rsid w:val="004D01BF"/>
    <w:rsid w:val="004D1412"/>
    <w:rsid w:val="004D1DC0"/>
    <w:rsid w:val="004D2D7A"/>
    <w:rsid w:val="004D2E81"/>
    <w:rsid w:val="004D3C3D"/>
    <w:rsid w:val="004D3E36"/>
    <w:rsid w:val="004D3EA1"/>
    <w:rsid w:val="004D44C8"/>
    <w:rsid w:val="004D48DB"/>
    <w:rsid w:val="004D49E9"/>
    <w:rsid w:val="004D5115"/>
    <w:rsid w:val="004D53DF"/>
    <w:rsid w:val="004D53E4"/>
    <w:rsid w:val="004D5853"/>
    <w:rsid w:val="004D58D5"/>
    <w:rsid w:val="004D6148"/>
    <w:rsid w:val="004D65B3"/>
    <w:rsid w:val="004D6698"/>
    <w:rsid w:val="004D685B"/>
    <w:rsid w:val="004D77F1"/>
    <w:rsid w:val="004D7E50"/>
    <w:rsid w:val="004E0137"/>
    <w:rsid w:val="004E028E"/>
    <w:rsid w:val="004E1EA5"/>
    <w:rsid w:val="004E2183"/>
    <w:rsid w:val="004E2489"/>
    <w:rsid w:val="004E2A11"/>
    <w:rsid w:val="004E2DA7"/>
    <w:rsid w:val="004E2E81"/>
    <w:rsid w:val="004E2E9D"/>
    <w:rsid w:val="004E3076"/>
    <w:rsid w:val="004E309E"/>
    <w:rsid w:val="004E31C9"/>
    <w:rsid w:val="004E35E5"/>
    <w:rsid w:val="004E3799"/>
    <w:rsid w:val="004E3DB1"/>
    <w:rsid w:val="004E4D91"/>
    <w:rsid w:val="004E4F82"/>
    <w:rsid w:val="004E51C3"/>
    <w:rsid w:val="004E5C8A"/>
    <w:rsid w:val="004E5E27"/>
    <w:rsid w:val="004E669F"/>
    <w:rsid w:val="004E7821"/>
    <w:rsid w:val="004F07D6"/>
    <w:rsid w:val="004F0CFB"/>
    <w:rsid w:val="004F0DB8"/>
    <w:rsid w:val="004F110E"/>
    <w:rsid w:val="004F1360"/>
    <w:rsid w:val="004F1F64"/>
    <w:rsid w:val="004F262B"/>
    <w:rsid w:val="004F2E6F"/>
    <w:rsid w:val="004F32B4"/>
    <w:rsid w:val="004F371B"/>
    <w:rsid w:val="004F46E6"/>
    <w:rsid w:val="004F5073"/>
    <w:rsid w:val="004F52CD"/>
    <w:rsid w:val="004F5681"/>
    <w:rsid w:val="004F59E4"/>
    <w:rsid w:val="004F5DA9"/>
    <w:rsid w:val="004F651A"/>
    <w:rsid w:val="004F657B"/>
    <w:rsid w:val="004F67B2"/>
    <w:rsid w:val="004F6A99"/>
    <w:rsid w:val="004F737E"/>
    <w:rsid w:val="004F780D"/>
    <w:rsid w:val="00500DD9"/>
    <w:rsid w:val="005015E1"/>
    <w:rsid w:val="0050200C"/>
    <w:rsid w:val="005026C1"/>
    <w:rsid w:val="00502BA9"/>
    <w:rsid w:val="005034D0"/>
    <w:rsid w:val="005038E6"/>
    <w:rsid w:val="00503A60"/>
    <w:rsid w:val="0050423D"/>
    <w:rsid w:val="00504B86"/>
    <w:rsid w:val="00505045"/>
    <w:rsid w:val="0050531C"/>
    <w:rsid w:val="00505B64"/>
    <w:rsid w:val="005063C9"/>
    <w:rsid w:val="005064CB"/>
    <w:rsid w:val="0050659C"/>
    <w:rsid w:val="00506A83"/>
    <w:rsid w:val="005070B4"/>
    <w:rsid w:val="00507723"/>
    <w:rsid w:val="0050773C"/>
    <w:rsid w:val="00507801"/>
    <w:rsid w:val="0051007A"/>
    <w:rsid w:val="00510220"/>
    <w:rsid w:val="00510302"/>
    <w:rsid w:val="0051030B"/>
    <w:rsid w:val="00510884"/>
    <w:rsid w:val="005116D4"/>
    <w:rsid w:val="005116F1"/>
    <w:rsid w:val="0051182A"/>
    <w:rsid w:val="005118D8"/>
    <w:rsid w:val="00511AE4"/>
    <w:rsid w:val="00511FAA"/>
    <w:rsid w:val="005122DF"/>
    <w:rsid w:val="00513488"/>
    <w:rsid w:val="0051388D"/>
    <w:rsid w:val="005138D2"/>
    <w:rsid w:val="005138E8"/>
    <w:rsid w:val="005141F3"/>
    <w:rsid w:val="005146A2"/>
    <w:rsid w:val="00515102"/>
    <w:rsid w:val="00515157"/>
    <w:rsid w:val="005155FE"/>
    <w:rsid w:val="005159EE"/>
    <w:rsid w:val="00515FB6"/>
    <w:rsid w:val="00516348"/>
    <w:rsid w:val="00516660"/>
    <w:rsid w:val="005171C5"/>
    <w:rsid w:val="005177D4"/>
    <w:rsid w:val="00517B60"/>
    <w:rsid w:val="00517E00"/>
    <w:rsid w:val="005207E4"/>
    <w:rsid w:val="00520816"/>
    <w:rsid w:val="00520FB3"/>
    <w:rsid w:val="0052184C"/>
    <w:rsid w:val="005218AD"/>
    <w:rsid w:val="00521C3A"/>
    <w:rsid w:val="00522233"/>
    <w:rsid w:val="0052241D"/>
    <w:rsid w:val="00522966"/>
    <w:rsid w:val="00522EFD"/>
    <w:rsid w:val="005230B3"/>
    <w:rsid w:val="005236F0"/>
    <w:rsid w:val="005236FB"/>
    <w:rsid w:val="00523EBC"/>
    <w:rsid w:val="0052416F"/>
    <w:rsid w:val="00524433"/>
    <w:rsid w:val="00524585"/>
    <w:rsid w:val="00524959"/>
    <w:rsid w:val="00524BC4"/>
    <w:rsid w:val="00524DD7"/>
    <w:rsid w:val="00525352"/>
    <w:rsid w:val="00526533"/>
    <w:rsid w:val="00526896"/>
    <w:rsid w:val="00526E7D"/>
    <w:rsid w:val="00526F2D"/>
    <w:rsid w:val="0052702E"/>
    <w:rsid w:val="00527997"/>
    <w:rsid w:val="00527FE7"/>
    <w:rsid w:val="00530C1D"/>
    <w:rsid w:val="00530F4D"/>
    <w:rsid w:val="0053106A"/>
    <w:rsid w:val="00531604"/>
    <w:rsid w:val="00531610"/>
    <w:rsid w:val="0053166D"/>
    <w:rsid w:val="00531B94"/>
    <w:rsid w:val="00531EC5"/>
    <w:rsid w:val="00531FCA"/>
    <w:rsid w:val="005322F2"/>
    <w:rsid w:val="005325BD"/>
    <w:rsid w:val="00532C88"/>
    <w:rsid w:val="005330E3"/>
    <w:rsid w:val="00533863"/>
    <w:rsid w:val="00533B3A"/>
    <w:rsid w:val="00534BCF"/>
    <w:rsid w:val="00534D67"/>
    <w:rsid w:val="0053504E"/>
    <w:rsid w:val="0053596A"/>
    <w:rsid w:val="00536078"/>
    <w:rsid w:val="005361AB"/>
    <w:rsid w:val="0053666D"/>
    <w:rsid w:val="00536A9E"/>
    <w:rsid w:val="0053707C"/>
    <w:rsid w:val="00537B58"/>
    <w:rsid w:val="00537E0A"/>
    <w:rsid w:val="005400DB"/>
    <w:rsid w:val="00540C9E"/>
    <w:rsid w:val="00541160"/>
    <w:rsid w:val="005419A2"/>
    <w:rsid w:val="00541AD9"/>
    <w:rsid w:val="00541C70"/>
    <w:rsid w:val="00541CA0"/>
    <w:rsid w:val="00542DAC"/>
    <w:rsid w:val="0054313C"/>
    <w:rsid w:val="00543474"/>
    <w:rsid w:val="0054394D"/>
    <w:rsid w:val="00543E67"/>
    <w:rsid w:val="00543F1B"/>
    <w:rsid w:val="0054477E"/>
    <w:rsid w:val="005448D4"/>
    <w:rsid w:val="0054507A"/>
    <w:rsid w:val="005454A0"/>
    <w:rsid w:val="00545846"/>
    <w:rsid w:val="00545D2B"/>
    <w:rsid w:val="00545FA3"/>
    <w:rsid w:val="00546AF1"/>
    <w:rsid w:val="00546BAD"/>
    <w:rsid w:val="00546C56"/>
    <w:rsid w:val="00546CB3"/>
    <w:rsid w:val="00546E11"/>
    <w:rsid w:val="00547263"/>
    <w:rsid w:val="0054782C"/>
    <w:rsid w:val="00547B60"/>
    <w:rsid w:val="00547C96"/>
    <w:rsid w:val="00547D1B"/>
    <w:rsid w:val="005501F9"/>
    <w:rsid w:val="0055090C"/>
    <w:rsid w:val="00551383"/>
    <w:rsid w:val="00551713"/>
    <w:rsid w:val="00552A51"/>
    <w:rsid w:val="00552C91"/>
    <w:rsid w:val="00552DD0"/>
    <w:rsid w:val="00552DE9"/>
    <w:rsid w:val="0055343F"/>
    <w:rsid w:val="00553ED5"/>
    <w:rsid w:val="00554214"/>
    <w:rsid w:val="005542B2"/>
    <w:rsid w:val="005542B5"/>
    <w:rsid w:val="00554C2A"/>
    <w:rsid w:val="00554DDD"/>
    <w:rsid w:val="00555123"/>
    <w:rsid w:val="00555146"/>
    <w:rsid w:val="0055526D"/>
    <w:rsid w:val="005554DA"/>
    <w:rsid w:val="0055553B"/>
    <w:rsid w:val="00555576"/>
    <w:rsid w:val="00555C2B"/>
    <w:rsid w:val="00556C93"/>
    <w:rsid w:val="00556CD4"/>
    <w:rsid w:val="00557027"/>
    <w:rsid w:val="005570E3"/>
    <w:rsid w:val="005577D7"/>
    <w:rsid w:val="00560D2F"/>
    <w:rsid w:val="00561374"/>
    <w:rsid w:val="00561F84"/>
    <w:rsid w:val="00561F8E"/>
    <w:rsid w:val="0056202A"/>
    <w:rsid w:val="00562253"/>
    <w:rsid w:val="00562683"/>
    <w:rsid w:val="005631E9"/>
    <w:rsid w:val="005632D0"/>
    <w:rsid w:val="005635F7"/>
    <w:rsid w:val="00563658"/>
    <w:rsid w:val="0056373C"/>
    <w:rsid w:val="00563C8A"/>
    <w:rsid w:val="005642C2"/>
    <w:rsid w:val="00564398"/>
    <w:rsid w:val="0056462C"/>
    <w:rsid w:val="00565109"/>
    <w:rsid w:val="00565CEE"/>
    <w:rsid w:val="00565E59"/>
    <w:rsid w:val="00566A7E"/>
    <w:rsid w:val="005675B9"/>
    <w:rsid w:val="00567F2B"/>
    <w:rsid w:val="005704FC"/>
    <w:rsid w:val="005709DE"/>
    <w:rsid w:val="00570B4E"/>
    <w:rsid w:val="00570C1F"/>
    <w:rsid w:val="00571498"/>
    <w:rsid w:val="005726E9"/>
    <w:rsid w:val="00573163"/>
    <w:rsid w:val="0057372E"/>
    <w:rsid w:val="005741CC"/>
    <w:rsid w:val="00574243"/>
    <w:rsid w:val="00574B15"/>
    <w:rsid w:val="00574B23"/>
    <w:rsid w:val="00574B5C"/>
    <w:rsid w:val="00574BAF"/>
    <w:rsid w:val="00574CB1"/>
    <w:rsid w:val="00574E4E"/>
    <w:rsid w:val="00575691"/>
    <w:rsid w:val="005763E5"/>
    <w:rsid w:val="00576672"/>
    <w:rsid w:val="00576D3A"/>
    <w:rsid w:val="00580076"/>
    <w:rsid w:val="0058040E"/>
    <w:rsid w:val="00580CF7"/>
    <w:rsid w:val="00581951"/>
    <w:rsid w:val="00581ABC"/>
    <w:rsid w:val="005820FB"/>
    <w:rsid w:val="0058282D"/>
    <w:rsid w:val="00582D1B"/>
    <w:rsid w:val="00582EB3"/>
    <w:rsid w:val="00582ECC"/>
    <w:rsid w:val="005845EB"/>
    <w:rsid w:val="0058478E"/>
    <w:rsid w:val="0058487E"/>
    <w:rsid w:val="005848ED"/>
    <w:rsid w:val="005849AA"/>
    <w:rsid w:val="00584D61"/>
    <w:rsid w:val="00585060"/>
    <w:rsid w:val="00585079"/>
    <w:rsid w:val="0058584D"/>
    <w:rsid w:val="00585AC0"/>
    <w:rsid w:val="00585DB9"/>
    <w:rsid w:val="00585E98"/>
    <w:rsid w:val="005860CC"/>
    <w:rsid w:val="00586A6C"/>
    <w:rsid w:val="00586D36"/>
    <w:rsid w:val="0058707A"/>
    <w:rsid w:val="00590282"/>
    <w:rsid w:val="0059050E"/>
    <w:rsid w:val="00590752"/>
    <w:rsid w:val="00590B6A"/>
    <w:rsid w:val="00590CF2"/>
    <w:rsid w:val="005921EE"/>
    <w:rsid w:val="00592CBC"/>
    <w:rsid w:val="005939E8"/>
    <w:rsid w:val="00593A56"/>
    <w:rsid w:val="00593CBE"/>
    <w:rsid w:val="00593DA8"/>
    <w:rsid w:val="00593E68"/>
    <w:rsid w:val="005951EE"/>
    <w:rsid w:val="00596102"/>
    <w:rsid w:val="0059648B"/>
    <w:rsid w:val="00596584"/>
    <w:rsid w:val="005966BE"/>
    <w:rsid w:val="005967B4"/>
    <w:rsid w:val="00597149"/>
    <w:rsid w:val="00597247"/>
    <w:rsid w:val="00597D48"/>
    <w:rsid w:val="00597D60"/>
    <w:rsid w:val="00597D67"/>
    <w:rsid w:val="005A02ED"/>
    <w:rsid w:val="005A07A5"/>
    <w:rsid w:val="005A07CD"/>
    <w:rsid w:val="005A0CC0"/>
    <w:rsid w:val="005A13CC"/>
    <w:rsid w:val="005A1665"/>
    <w:rsid w:val="005A1671"/>
    <w:rsid w:val="005A181C"/>
    <w:rsid w:val="005A1A3F"/>
    <w:rsid w:val="005A226C"/>
    <w:rsid w:val="005A24DE"/>
    <w:rsid w:val="005A30D1"/>
    <w:rsid w:val="005A31BD"/>
    <w:rsid w:val="005A348A"/>
    <w:rsid w:val="005A3CF1"/>
    <w:rsid w:val="005A3D71"/>
    <w:rsid w:val="005A42E1"/>
    <w:rsid w:val="005A491A"/>
    <w:rsid w:val="005A5BFB"/>
    <w:rsid w:val="005A636D"/>
    <w:rsid w:val="005A64BD"/>
    <w:rsid w:val="005A6528"/>
    <w:rsid w:val="005A6FE0"/>
    <w:rsid w:val="005A7318"/>
    <w:rsid w:val="005A751D"/>
    <w:rsid w:val="005A7C85"/>
    <w:rsid w:val="005A7DB8"/>
    <w:rsid w:val="005A7EE0"/>
    <w:rsid w:val="005B0365"/>
    <w:rsid w:val="005B072A"/>
    <w:rsid w:val="005B0D53"/>
    <w:rsid w:val="005B1666"/>
    <w:rsid w:val="005B2706"/>
    <w:rsid w:val="005B2878"/>
    <w:rsid w:val="005B2E02"/>
    <w:rsid w:val="005B2ED1"/>
    <w:rsid w:val="005B3C4C"/>
    <w:rsid w:val="005B3F16"/>
    <w:rsid w:val="005B40B9"/>
    <w:rsid w:val="005B41B6"/>
    <w:rsid w:val="005B4428"/>
    <w:rsid w:val="005B44A5"/>
    <w:rsid w:val="005B4E4E"/>
    <w:rsid w:val="005B59B6"/>
    <w:rsid w:val="005B5BF2"/>
    <w:rsid w:val="005B5C0F"/>
    <w:rsid w:val="005B6A08"/>
    <w:rsid w:val="005B6E67"/>
    <w:rsid w:val="005B7B4D"/>
    <w:rsid w:val="005C0234"/>
    <w:rsid w:val="005C08E9"/>
    <w:rsid w:val="005C130E"/>
    <w:rsid w:val="005C1EAA"/>
    <w:rsid w:val="005C2D10"/>
    <w:rsid w:val="005C2F10"/>
    <w:rsid w:val="005C41AE"/>
    <w:rsid w:val="005C430B"/>
    <w:rsid w:val="005C4CC6"/>
    <w:rsid w:val="005C4D15"/>
    <w:rsid w:val="005C4E74"/>
    <w:rsid w:val="005C5B84"/>
    <w:rsid w:val="005C5FDC"/>
    <w:rsid w:val="005C6075"/>
    <w:rsid w:val="005C67E1"/>
    <w:rsid w:val="005C6AA4"/>
    <w:rsid w:val="005C6D02"/>
    <w:rsid w:val="005C6D83"/>
    <w:rsid w:val="005C6F6D"/>
    <w:rsid w:val="005C6FCD"/>
    <w:rsid w:val="005C713C"/>
    <w:rsid w:val="005C713F"/>
    <w:rsid w:val="005C738E"/>
    <w:rsid w:val="005C73F8"/>
    <w:rsid w:val="005C75FB"/>
    <w:rsid w:val="005C7D95"/>
    <w:rsid w:val="005C7D9A"/>
    <w:rsid w:val="005C7DB7"/>
    <w:rsid w:val="005C7EC5"/>
    <w:rsid w:val="005D005E"/>
    <w:rsid w:val="005D03CA"/>
    <w:rsid w:val="005D0764"/>
    <w:rsid w:val="005D079E"/>
    <w:rsid w:val="005D19CA"/>
    <w:rsid w:val="005D2720"/>
    <w:rsid w:val="005D288C"/>
    <w:rsid w:val="005D33ED"/>
    <w:rsid w:val="005D4D20"/>
    <w:rsid w:val="005D51B9"/>
    <w:rsid w:val="005D52B0"/>
    <w:rsid w:val="005D5B14"/>
    <w:rsid w:val="005D64F7"/>
    <w:rsid w:val="005D6829"/>
    <w:rsid w:val="005D7190"/>
    <w:rsid w:val="005D71B0"/>
    <w:rsid w:val="005D7AED"/>
    <w:rsid w:val="005E0412"/>
    <w:rsid w:val="005E1B91"/>
    <w:rsid w:val="005E1D43"/>
    <w:rsid w:val="005E1DE9"/>
    <w:rsid w:val="005E1E98"/>
    <w:rsid w:val="005E2066"/>
    <w:rsid w:val="005E227F"/>
    <w:rsid w:val="005E2807"/>
    <w:rsid w:val="005E29F7"/>
    <w:rsid w:val="005E33B4"/>
    <w:rsid w:val="005E3C2C"/>
    <w:rsid w:val="005E411B"/>
    <w:rsid w:val="005E44BF"/>
    <w:rsid w:val="005E46C4"/>
    <w:rsid w:val="005E4A7C"/>
    <w:rsid w:val="005E4AB6"/>
    <w:rsid w:val="005E510D"/>
    <w:rsid w:val="005E5612"/>
    <w:rsid w:val="005E57FE"/>
    <w:rsid w:val="005E5847"/>
    <w:rsid w:val="005E5869"/>
    <w:rsid w:val="005E60D3"/>
    <w:rsid w:val="005E64E4"/>
    <w:rsid w:val="005E6E15"/>
    <w:rsid w:val="005E6FE9"/>
    <w:rsid w:val="005E7411"/>
    <w:rsid w:val="005E756A"/>
    <w:rsid w:val="005F0297"/>
    <w:rsid w:val="005F0464"/>
    <w:rsid w:val="005F0479"/>
    <w:rsid w:val="005F1C23"/>
    <w:rsid w:val="005F286B"/>
    <w:rsid w:val="005F3096"/>
    <w:rsid w:val="005F33EE"/>
    <w:rsid w:val="005F40BC"/>
    <w:rsid w:val="005F438E"/>
    <w:rsid w:val="005F46BE"/>
    <w:rsid w:val="005F4990"/>
    <w:rsid w:val="005F4B47"/>
    <w:rsid w:val="005F4E7C"/>
    <w:rsid w:val="005F4F28"/>
    <w:rsid w:val="005F52E7"/>
    <w:rsid w:val="005F554D"/>
    <w:rsid w:val="005F57FE"/>
    <w:rsid w:val="005F5BFD"/>
    <w:rsid w:val="005F62E2"/>
    <w:rsid w:val="005F64C9"/>
    <w:rsid w:val="005F65DE"/>
    <w:rsid w:val="005F7501"/>
    <w:rsid w:val="005F7C6B"/>
    <w:rsid w:val="006000D3"/>
    <w:rsid w:val="00600CC2"/>
    <w:rsid w:val="006010FC"/>
    <w:rsid w:val="0060125C"/>
    <w:rsid w:val="00601A23"/>
    <w:rsid w:val="00601C6E"/>
    <w:rsid w:val="0060200E"/>
    <w:rsid w:val="00602DF9"/>
    <w:rsid w:val="006033A9"/>
    <w:rsid w:val="006034A7"/>
    <w:rsid w:val="00604B8C"/>
    <w:rsid w:val="00604D6B"/>
    <w:rsid w:val="00604E3E"/>
    <w:rsid w:val="0060502D"/>
    <w:rsid w:val="006055CA"/>
    <w:rsid w:val="00606248"/>
    <w:rsid w:val="006062AE"/>
    <w:rsid w:val="006064A0"/>
    <w:rsid w:val="00606A30"/>
    <w:rsid w:val="00606DD7"/>
    <w:rsid w:val="00607931"/>
    <w:rsid w:val="006079CE"/>
    <w:rsid w:val="00607A1E"/>
    <w:rsid w:val="00607E86"/>
    <w:rsid w:val="0061027D"/>
    <w:rsid w:val="00610296"/>
    <w:rsid w:val="00610908"/>
    <w:rsid w:val="00610AE8"/>
    <w:rsid w:val="00610CF6"/>
    <w:rsid w:val="00610DF9"/>
    <w:rsid w:val="00611029"/>
    <w:rsid w:val="00611246"/>
    <w:rsid w:val="006115FF"/>
    <w:rsid w:val="006117B8"/>
    <w:rsid w:val="00611896"/>
    <w:rsid w:val="00611CA5"/>
    <w:rsid w:val="00612294"/>
    <w:rsid w:val="00612A33"/>
    <w:rsid w:val="0061392B"/>
    <w:rsid w:val="00614096"/>
    <w:rsid w:val="006140F2"/>
    <w:rsid w:val="00614B60"/>
    <w:rsid w:val="006153F4"/>
    <w:rsid w:val="00616582"/>
    <w:rsid w:val="00616918"/>
    <w:rsid w:val="00616D5B"/>
    <w:rsid w:val="006172DB"/>
    <w:rsid w:val="00617340"/>
    <w:rsid w:val="0061734C"/>
    <w:rsid w:val="00617722"/>
    <w:rsid w:val="00617A28"/>
    <w:rsid w:val="00617C25"/>
    <w:rsid w:val="006204CD"/>
    <w:rsid w:val="00620955"/>
    <w:rsid w:val="00620FAC"/>
    <w:rsid w:val="0062148B"/>
    <w:rsid w:val="006216A6"/>
    <w:rsid w:val="00621931"/>
    <w:rsid w:val="0062197D"/>
    <w:rsid w:val="00622023"/>
    <w:rsid w:val="006229C6"/>
    <w:rsid w:val="00622DCE"/>
    <w:rsid w:val="00622E31"/>
    <w:rsid w:val="00622E89"/>
    <w:rsid w:val="00622E9C"/>
    <w:rsid w:val="00622FA0"/>
    <w:rsid w:val="00623096"/>
    <w:rsid w:val="0062377F"/>
    <w:rsid w:val="00623CAE"/>
    <w:rsid w:val="00624153"/>
    <w:rsid w:val="00624621"/>
    <w:rsid w:val="00624837"/>
    <w:rsid w:val="00624FAA"/>
    <w:rsid w:val="00624FFE"/>
    <w:rsid w:val="00625433"/>
    <w:rsid w:val="00625B32"/>
    <w:rsid w:val="00625D07"/>
    <w:rsid w:val="00625D30"/>
    <w:rsid w:val="00625E33"/>
    <w:rsid w:val="00625F30"/>
    <w:rsid w:val="00626E55"/>
    <w:rsid w:val="00627166"/>
    <w:rsid w:val="006273B9"/>
    <w:rsid w:val="006275F4"/>
    <w:rsid w:val="006277B0"/>
    <w:rsid w:val="00627C18"/>
    <w:rsid w:val="00627DDD"/>
    <w:rsid w:val="00630151"/>
    <w:rsid w:val="00630467"/>
    <w:rsid w:val="00630E30"/>
    <w:rsid w:val="0063152E"/>
    <w:rsid w:val="0063176E"/>
    <w:rsid w:val="006317F7"/>
    <w:rsid w:val="00631A91"/>
    <w:rsid w:val="00631B63"/>
    <w:rsid w:val="00631B8B"/>
    <w:rsid w:val="006322C4"/>
    <w:rsid w:val="00632402"/>
    <w:rsid w:val="00633357"/>
    <w:rsid w:val="00633778"/>
    <w:rsid w:val="00633780"/>
    <w:rsid w:val="006340EA"/>
    <w:rsid w:val="00634739"/>
    <w:rsid w:val="00634D5B"/>
    <w:rsid w:val="00635599"/>
    <w:rsid w:val="006355A6"/>
    <w:rsid w:val="006358D4"/>
    <w:rsid w:val="006359EC"/>
    <w:rsid w:val="00635E0F"/>
    <w:rsid w:val="00635E29"/>
    <w:rsid w:val="0063618B"/>
    <w:rsid w:val="006364B9"/>
    <w:rsid w:val="00636996"/>
    <w:rsid w:val="00636B58"/>
    <w:rsid w:val="00637083"/>
    <w:rsid w:val="006371A0"/>
    <w:rsid w:val="006371A6"/>
    <w:rsid w:val="006376EA"/>
    <w:rsid w:val="006377F7"/>
    <w:rsid w:val="00637980"/>
    <w:rsid w:val="006400C5"/>
    <w:rsid w:val="006406DC"/>
    <w:rsid w:val="006409C0"/>
    <w:rsid w:val="00640EB3"/>
    <w:rsid w:val="00641191"/>
    <w:rsid w:val="006426D1"/>
    <w:rsid w:val="00643517"/>
    <w:rsid w:val="006437E3"/>
    <w:rsid w:val="00643F3E"/>
    <w:rsid w:val="006444EB"/>
    <w:rsid w:val="00644758"/>
    <w:rsid w:val="00644B1A"/>
    <w:rsid w:val="00644FBD"/>
    <w:rsid w:val="00645589"/>
    <w:rsid w:val="00645677"/>
    <w:rsid w:val="00645735"/>
    <w:rsid w:val="00645C8F"/>
    <w:rsid w:val="0064689A"/>
    <w:rsid w:val="006469FC"/>
    <w:rsid w:val="00646AC3"/>
    <w:rsid w:val="00646EA9"/>
    <w:rsid w:val="0064733D"/>
    <w:rsid w:val="00647D75"/>
    <w:rsid w:val="00647FF3"/>
    <w:rsid w:val="006505DC"/>
    <w:rsid w:val="00650E87"/>
    <w:rsid w:val="006513DF"/>
    <w:rsid w:val="00651A7F"/>
    <w:rsid w:val="00651DFC"/>
    <w:rsid w:val="0065215A"/>
    <w:rsid w:val="00652583"/>
    <w:rsid w:val="00652778"/>
    <w:rsid w:val="00652821"/>
    <w:rsid w:val="00652B94"/>
    <w:rsid w:val="00652C02"/>
    <w:rsid w:val="00652DF9"/>
    <w:rsid w:val="00652E41"/>
    <w:rsid w:val="00653086"/>
    <w:rsid w:val="0065332A"/>
    <w:rsid w:val="00653A62"/>
    <w:rsid w:val="006540FA"/>
    <w:rsid w:val="006543D5"/>
    <w:rsid w:val="006544ED"/>
    <w:rsid w:val="00654917"/>
    <w:rsid w:val="00654C83"/>
    <w:rsid w:val="00654D76"/>
    <w:rsid w:val="00655587"/>
    <w:rsid w:val="00655F58"/>
    <w:rsid w:val="006560A0"/>
    <w:rsid w:val="00656644"/>
    <w:rsid w:val="0065673D"/>
    <w:rsid w:val="006567C8"/>
    <w:rsid w:val="0065684B"/>
    <w:rsid w:val="006568CB"/>
    <w:rsid w:val="00656C3A"/>
    <w:rsid w:val="00656D67"/>
    <w:rsid w:val="006579CD"/>
    <w:rsid w:val="00657D69"/>
    <w:rsid w:val="006600BA"/>
    <w:rsid w:val="006602CB"/>
    <w:rsid w:val="00660889"/>
    <w:rsid w:val="00661288"/>
    <w:rsid w:val="00661702"/>
    <w:rsid w:val="00661FB0"/>
    <w:rsid w:val="006622F9"/>
    <w:rsid w:val="00662657"/>
    <w:rsid w:val="00662799"/>
    <w:rsid w:val="00662971"/>
    <w:rsid w:val="006629FE"/>
    <w:rsid w:val="00663253"/>
    <w:rsid w:val="0066424C"/>
    <w:rsid w:val="006643FD"/>
    <w:rsid w:val="006647C6"/>
    <w:rsid w:val="00664AC0"/>
    <w:rsid w:val="006653FA"/>
    <w:rsid w:val="00665466"/>
    <w:rsid w:val="00665F8C"/>
    <w:rsid w:val="006663DE"/>
    <w:rsid w:val="00666511"/>
    <w:rsid w:val="006666A8"/>
    <w:rsid w:val="0066691F"/>
    <w:rsid w:val="00666D5C"/>
    <w:rsid w:val="00667DF0"/>
    <w:rsid w:val="006704F1"/>
    <w:rsid w:val="00670957"/>
    <w:rsid w:val="00671F57"/>
    <w:rsid w:val="0067288D"/>
    <w:rsid w:val="0067364F"/>
    <w:rsid w:val="00673D64"/>
    <w:rsid w:val="00674347"/>
    <w:rsid w:val="00674797"/>
    <w:rsid w:val="00674A91"/>
    <w:rsid w:val="00676431"/>
    <w:rsid w:val="00676796"/>
    <w:rsid w:val="006769EB"/>
    <w:rsid w:val="00676C96"/>
    <w:rsid w:val="006771E7"/>
    <w:rsid w:val="0067775E"/>
    <w:rsid w:val="006777AC"/>
    <w:rsid w:val="00677BF5"/>
    <w:rsid w:val="00677D63"/>
    <w:rsid w:val="00677D7F"/>
    <w:rsid w:val="006809EB"/>
    <w:rsid w:val="0068156F"/>
    <w:rsid w:val="00681ADB"/>
    <w:rsid w:val="00682E90"/>
    <w:rsid w:val="0068334F"/>
    <w:rsid w:val="00683408"/>
    <w:rsid w:val="00683D46"/>
    <w:rsid w:val="00683DA4"/>
    <w:rsid w:val="00683E1F"/>
    <w:rsid w:val="00684348"/>
    <w:rsid w:val="006844EB"/>
    <w:rsid w:val="00684560"/>
    <w:rsid w:val="00684983"/>
    <w:rsid w:val="00684A4E"/>
    <w:rsid w:val="00685EA1"/>
    <w:rsid w:val="00686099"/>
    <w:rsid w:val="006867AB"/>
    <w:rsid w:val="006868DB"/>
    <w:rsid w:val="00686C88"/>
    <w:rsid w:val="006879EB"/>
    <w:rsid w:val="00690380"/>
    <w:rsid w:val="00690641"/>
    <w:rsid w:val="006908E2"/>
    <w:rsid w:val="0069115A"/>
    <w:rsid w:val="0069127B"/>
    <w:rsid w:val="006912B3"/>
    <w:rsid w:val="006917FD"/>
    <w:rsid w:val="00691F76"/>
    <w:rsid w:val="006923C6"/>
    <w:rsid w:val="006923FD"/>
    <w:rsid w:val="00692619"/>
    <w:rsid w:val="00692647"/>
    <w:rsid w:val="00692C6F"/>
    <w:rsid w:val="0069304A"/>
    <w:rsid w:val="006933FC"/>
    <w:rsid w:val="006943B9"/>
    <w:rsid w:val="0069444B"/>
    <w:rsid w:val="006946AF"/>
    <w:rsid w:val="0069490C"/>
    <w:rsid w:val="00694D06"/>
    <w:rsid w:val="0069645D"/>
    <w:rsid w:val="00696524"/>
    <w:rsid w:val="00696E21"/>
    <w:rsid w:val="006972C5"/>
    <w:rsid w:val="006973DA"/>
    <w:rsid w:val="00697B53"/>
    <w:rsid w:val="006A01FC"/>
    <w:rsid w:val="006A0910"/>
    <w:rsid w:val="006A10B5"/>
    <w:rsid w:val="006A186A"/>
    <w:rsid w:val="006A1E46"/>
    <w:rsid w:val="006A1EA2"/>
    <w:rsid w:val="006A1F03"/>
    <w:rsid w:val="006A25DE"/>
    <w:rsid w:val="006A27E5"/>
    <w:rsid w:val="006A2B4B"/>
    <w:rsid w:val="006A2F1B"/>
    <w:rsid w:val="006A34E4"/>
    <w:rsid w:val="006A360E"/>
    <w:rsid w:val="006A4167"/>
    <w:rsid w:val="006A43B8"/>
    <w:rsid w:val="006A4B67"/>
    <w:rsid w:val="006A543D"/>
    <w:rsid w:val="006A5F06"/>
    <w:rsid w:val="006A5FDA"/>
    <w:rsid w:val="006A66A4"/>
    <w:rsid w:val="006A68AE"/>
    <w:rsid w:val="006A6BF3"/>
    <w:rsid w:val="006A6CD5"/>
    <w:rsid w:val="006A7274"/>
    <w:rsid w:val="006A783F"/>
    <w:rsid w:val="006B0AF1"/>
    <w:rsid w:val="006B0AFA"/>
    <w:rsid w:val="006B0B1E"/>
    <w:rsid w:val="006B0C35"/>
    <w:rsid w:val="006B1269"/>
    <w:rsid w:val="006B15FD"/>
    <w:rsid w:val="006B1D9A"/>
    <w:rsid w:val="006B2083"/>
    <w:rsid w:val="006B2C40"/>
    <w:rsid w:val="006B2E6A"/>
    <w:rsid w:val="006B301E"/>
    <w:rsid w:val="006B3DDE"/>
    <w:rsid w:val="006B429E"/>
    <w:rsid w:val="006B44E2"/>
    <w:rsid w:val="006B46AD"/>
    <w:rsid w:val="006B46D3"/>
    <w:rsid w:val="006B4B7F"/>
    <w:rsid w:val="006B4F99"/>
    <w:rsid w:val="006B5D62"/>
    <w:rsid w:val="006B5F41"/>
    <w:rsid w:val="006B69B0"/>
    <w:rsid w:val="006B6D55"/>
    <w:rsid w:val="006B6F0B"/>
    <w:rsid w:val="006B6FE6"/>
    <w:rsid w:val="006B70A9"/>
    <w:rsid w:val="006B717F"/>
    <w:rsid w:val="006B783D"/>
    <w:rsid w:val="006C036E"/>
    <w:rsid w:val="006C0871"/>
    <w:rsid w:val="006C0958"/>
    <w:rsid w:val="006C0B97"/>
    <w:rsid w:val="006C0DEF"/>
    <w:rsid w:val="006C131E"/>
    <w:rsid w:val="006C16E0"/>
    <w:rsid w:val="006C1893"/>
    <w:rsid w:val="006C1DE9"/>
    <w:rsid w:val="006C219E"/>
    <w:rsid w:val="006C228A"/>
    <w:rsid w:val="006C25D2"/>
    <w:rsid w:val="006C2D3B"/>
    <w:rsid w:val="006C2EA4"/>
    <w:rsid w:val="006C32BC"/>
    <w:rsid w:val="006C34C0"/>
    <w:rsid w:val="006C3B43"/>
    <w:rsid w:val="006C415A"/>
    <w:rsid w:val="006C4384"/>
    <w:rsid w:val="006C4FE0"/>
    <w:rsid w:val="006C5172"/>
    <w:rsid w:val="006C5A72"/>
    <w:rsid w:val="006C6125"/>
    <w:rsid w:val="006C638D"/>
    <w:rsid w:val="006C66B0"/>
    <w:rsid w:val="006C66B4"/>
    <w:rsid w:val="006C670F"/>
    <w:rsid w:val="006C7521"/>
    <w:rsid w:val="006C7847"/>
    <w:rsid w:val="006C7C06"/>
    <w:rsid w:val="006D0103"/>
    <w:rsid w:val="006D01E2"/>
    <w:rsid w:val="006D020C"/>
    <w:rsid w:val="006D02FF"/>
    <w:rsid w:val="006D0452"/>
    <w:rsid w:val="006D064E"/>
    <w:rsid w:val="006D0B29"/>
    <w:rsid w:val="006D0E2A"/>
    <w:rsid w:val="006D0ED2"/>
    <w:rsid w:val="006D0F6E"/>
    <w:rsid w:val="006D1181"/>
    <w:rsid w:val="006D2066"/>
    <w:rsid w:val="006D223F"/>
    <w:rsid w:val="006D22C4"/>
    <w:rsid w:val="006D22FA"/>
    <w:rsid w:val="006D2799"/>
    <w:rsid w:val="006D2D4F"/>
    <w:rsid w:val="006D353C"/>
    <w:rsid w:val="006D3BE9"/>
    <w:rsid w:val="006D3CED"/>
    <w:rsid w:val="006D3D50"/>
    <w:rsid w:val="006D3F2C"/>
    <w:rsid w:val="006D4F9F"/>
    <w:rsid w:val="006D687C"/>
    <w:rsid w:val="006D713C"/>
    <w:rsid w:val="006D7196"/>
    <w:rsid w:val="006D72A7"/>
    <w:rsid w:val="006D72EE"/>
    <w:rsid w:val="006D796B"/>
    <w:rsid w:val="006E052B"/>
    <w:rsid w:val="006E0A61"/>
    <w:rsid w:val="006E0AEA"/>
    <w:rsid w:val="006E0F8E"/>
    <w:rsid w:val="006E1158"/>
    <w:rsid w:val="006E11B9"/>
    <w:rsid w:val="006E288F"/>
    <w:rsid w:val="006E293D"/>
    <w:rsid w:val="006E2A80"/>
    <w:rsid w:val="006E2F8B"/>
    <w:rsid w:val="006E385C"/>
    <w:rsid w:val="006E3A90"/>
    <w:rsid w:val="006E3F9D"/>
    <w:rsid w:val="006E427A"/>
    <w:rsid w:val="006E450F"/>
    <w:rsid w:val="006E487A"/>
    <w:rsid w:val="006E4EDA"/>
    <w:rsid w:val="006E5251"/>
    <w:rsid w:val="006E61D2"/>
    <w:rsid w:val="006E7116"/>
    <w:rsid w:val="006E7349"/>
    <w:rsid w:val="006E7365"/>
    <w:rsid w:val="006E7F09"/>
    <w:rsid w:val="006F17FE"/>
    <w:rsid w:val="006F18E3"/>
    <w:rsid w:val="006F1DF5"/>
    <w:rsid w:val="006F21C6"/>
    <w:rsid w:val="006F2927"/>
    <w:rsid w:val="006F3069"/>
    <w:rsid w:val="006F3B0F"/>
    <w:rsid w:val="006F4131"/>
    <w:rsid w:val="006F4BC5"/>
    <w:rsid w:val="006F4D20"/>
    <w:rsid w:val="006F4DFE"/>
    <w:rsid w:val="006F5DB5"/>
    <w:rsid w:val="006F5F8F"/>
    <w:rsid w:val="006F6136"/>
    <w:rsid w:val="006F6257"/>
    <w:rsid w:val="006F6602"/>
    <w:rsid w:val="006F6A49"/>
    <w:rsid w:val="006F6D40"/>
    <w:rsid w:val="006F6DE9"/>
    <w:rsid w:val="006F70AA"/>
    <w:rsid w:val="006F737D"/>
    <w:rsid w:val="006F75FB"/>
    <w:rsid w:val="006F7812"/>
    <w:rsid w:val="006F79F9"/>
    <w:rsid w:val="006F7A6A"/>
    <w:rsid w:val="00700BB8"/>
    <w:rsid w:val="0070104C"/>
    <w:rsid w:val="00702127"/>
    <w:rsid w:val="00702269"/>
    <w:rsid w:val="00702ACD"/>
    <w:rsid w:val="00702D0C"/>
    <w:rsid w:val="00702EA7"/>
    <w:rsid w:val="00702F71"/>
    <w:rsid w:val="00703032"/>
    <w:rsid w:val="00703C8C"/>
    <w:rsid w:val="00703D15"/>
    <w:rsid w:val="00704630"/>
    <w:rsid w:val="00704781"/>
    <w:rsid w:val="00704876"/>
    <w:rsid w:val="0070495C"/>
    <w:rsid w:val="0070533D"/>
    <w:rsid w:val="00705861"/>
    <w:rsid w:val="007058B1"/>
    <w:rsid w:val="007060E9"/>
    <w:rsid w:val="00706CDD"/>
    <w:rsid w:val="00706DCD"/>
    <w:rsid w:val="007071BF"/>
    <w:rsid w:val="007073AC"/>
    <w:rsid w:val="00707E26"/>
    <w:rsid w:val="00710035"/>
    <w:rsid w:val="00710923"/>
    <w:rsid w:val="00711DE5"/>
    <w:rsid w:val="007122A7"/>
    <w:rsid w:val="0071338B"/>
    <w:rsid w:val="00714192"/>
    <w:rsid w:val="007143A2"/>
    <w:rsid w:val="00714595"/>
    <w:rsid w:val="00714785"/>
    <w:rsid w:val="00714C5B"/>
    <w:rsid w:val="0071584B"/>
    <w:rsid w:val="0071586A"/>
    <w:rsid w:val="007159E5"/>
    <w:rsid w:val="00715C05"/>
    <w:rsid w:val="00716076"/>
    <w:rsid w:val="00716488"/>
    <w:rsid w:val="007166E2"/>
    <w:rsid w:val="00716BE0"/>
    <w:rsid w:val="00717067"/>
    <w:rsid w:val="0071720C"/>
    <w:rsid w:val="00717469"/>
    <w:rsid w:val="00717F49"/>
    <w:rsid w:val="0072050B"/>
    <w:rsid w:val="00720DC5"/>
    <w:rsid w:val="00721D2C"/>
    <w:rsid w:val="00722036"/>
    <w:rsid w:val="00722DC6"/>
    <w:rsid w:val="00723541"/>
    <w:rsid w:val="007236E4"/>
    <w:rsid w:val="00724717"/>
    <w:rsid w:val="00724756"/>
    <w:rsid w:val="00724F7E"/>
    <w:rsid w:val="00725049"/>
    <w:rsid w:val="00725866"/>
    <w:rsid w:val="00727038"/>
    <w:rsid w:val="00727E42"/>
    <w:rsid w:val="007305EE"/>
    <w:rsid w:val="00730826"/>
    <w:rsid w:val="00730BB7"/>
    <w:rsid w:val="00730F7E"/>
    <w:rsid w:val="00731319"/>
    <w:rsid w:val="007317FD"/>
    <w:rsid w:val="00731E8E"/>
    <w:rsid w:val="00732636"/>
    <w:rsid w:val="00733214"/>
    <w:rsid w:val="00733435"/>
    <w:rsid w:val="00733E4B"/>
    <w:rsid w:val="00733EA1"/>
    <w:rsid w:val="007340F6"/>
    <w:rsid w:val="00735123"/>
    <w:rsid w:val="00735DC2"/>
    <w:rsid w:val="00735DEF"/>
    <w:rsid w:val="007361CC"/>
    <w:rsid w:val="007366EC"/>
    <w:rsid w:val="00736A91"/>
    <w:rsid w:val="00737EA2"/>
    <w:rsid w:val="00737EF9"/>
    <w:rsid w:val="00740D9B"/>
    <w:rsid w:val="007411DF"/>
    <w:rsid w:val="00741332"/>
    <w:rsid w:val="00742523"/>
    <w:rsid w:val="00742818"/>
    <w:rsid w:val="00742BDC"/>
    <w:rsid w:val="00742EBB"/>
    <w:rsid w:val="00743323"/>
    <w:rsid w:val="00744563"/>
    <w:rsid w:val="007447A2"/>
    <w:rsid w:val="00744928"/>
    <w:rsid w:val="00744FEE"/>
    <w:rsid w:val="0074512F"/>
    <w:rsid w:val="00745ABE"/>
    <w:rsid w:val="00745FE8"/>
    <w:rsid w:val="007461A9"/>
    <w:rsid w:val="00746479"/>
    <w:rsid w:val="00746A06"/>
    <w:rsid w:val="007471F3"/>
    <w:rsid w:val="0074721F"/>
    <w:rsid w:val="0074791D"/>
    <w:rsid w:val="00747DBE"/>
    <w:rsid w:val="00750060"/>
    <w:rsid w:val="007504CA"/>
    <w:rsid w:val="00750681"/>
    <w:rsid w:val="0075084E"/>
    <w:rsid w:val="00750954"/>
    <w:rsid w:val="00750B84"/>
    <w:rsid w:val="00751B3F"/>
    <w:rsid w:val="00751DF7"/>
    <w:rsid w:val="00751F89"/>
    <w:rsid w:val="00751FDF"/>
    <w:rsid w:val="0075215B"/>
    <w:rsid w:val="0075230D"/>
    <w:rsid w:val="00752B95"/>
    <w:rsid w:val="00752C13"/>
    <w:rsid w:val="007539F1"/>
    <w:rsid w:val="007548AF"/>
    <w:rsid w:val="007551B9"/>
    <w:rsid w:val="007556D0"/>
    <w:rsid w:val="00755ABF"/>
    <w:rsid w:val="00756397"/>
    <w:rsid w:val="007566E3"/>
    <w:rsid w:val="00756961"/>
    <w:rsid w:val="00756971"/>
    <w:rsid w:val="00757026"/>
    <w:rsid w:val="00757329"/>
    <w:rsid w:val="0075754E"/>
    <w:rsid w:val="00760706"/>
    <w:rsid w:val="00760785"/>
    <w:rsid w:val="00760B63"/>
    <w:rsid w:val="00760DD2"/>
    <w:rsid w:val="00761030"/>
    <w:rsid w:val="00761784"/>
    <w:rsid w:val="00761C13"/>
    <w:rsid w:val="0076221D"/>
    <w:rsid w:val="007624C8"/>
    <w:rsid w:val="0076290A"/>
    <w:rsid w:val="00762A3A"/>
    <w:rsid w:val="00763DE3"/>
    <w:rsid w:val="00763DF2"/>
    <w:rsid w:val="007644AF"/>
    <w:rsid w:val="00764B57"/>
    <w:rsid w:val="00764C11"/>
    <w:rsid w:val="00764CDE"/>
    <w:rsid w:val="00764E95"/>
    <w:rsid w:val="00765011"/>
    <w:rsid w:val="007657B5"/>
    <w:rsid w:val="0076582E"/>
    <w:rsid w:val="007659DD"/>
    <w:rsid w:val="00765D17"/>
    <w:rsid w:val="00766000"/>
    <w:rsid w:val="007661C1"/>
    <w:rsid w:val="007663D6"/>
    <w:rsid w:val="00766BB1"/>
    <w:rsid w:val="00767784"/>
    <w:rsid w:val="0077015A"/>
    <w:rsid w:val="007704B5"/>
    <w:rsid w:val="0077136E"/>
    <w:rsid w:val="007713B4"/>
    <w:rsid w:val="00771841"/>
    <w:rsid w:val="0077185D"/>
    <w:rsid w:val="007719E2"/>
    <w:rsid w:val="00772643"/>
    <w:rsid w:val="00772E69"/>
    <w:rsid w:val="0077323B"/>
    <w:rsid w:val="0077326A"/>
    <w:rsid w:val="007733A5"/>
    <w:rsid w:val="007733FE"/>
    <w:rsid w:val="00773480"/>
    <w:rsid w:val="007734CB"/>
    <w:rsid w:val="00773D8E"/>
    <w:rsid w:val="00773E25"/>
    <w:rsid w:val="007745E1"/>
    <w:rsid w:val="00774ABF"/>
    <w:rsid w:val="00774FC3"/>
    <w:rsid w:val="00775A3D"/>
    <w:rsid w:val="00775AB9"/>
    <w:rsid w:val="00775FA1"/>
    <w:rsid w:val="007764F5"/>
    <w:rsid w:val="0077668C"/>
    <w:rsid w:val="00776720"/>
    <w:rsid w:val="00776EF6"/>
    <w:rsid w:val="007776C6"/>
    <w:rsid w:val="00777AE2"/>
    <w:rsid w:val="007801B8"/>
    <w:rsid w:val="007812B5"/>
    <w:rsid w:val="00781520"/>
    <w:rsid w:val="007815D3"/>
    <w:rsid w:val="00781B3D"/>
    <w:rsid w:val="00781D45"/>
    <w:rsid w:val="00781D90"/>
    <w:rsid w:val="00782133"/>
    <w:rsid w:val="0078239D"/>
    <w:rsid w:val="00782B4D"/>
    <w:rsid w:val="00782BC1"/>
    <w:rsid w:val="00782C4C"/>
    <w:rsid w:val="00782CBF"/>
    <w:rsid w:val="007837D3"/>
    <w:rsid w:val="0078438A"/>
    <w:rsid w:val="00784534"/>
    <w:rsid w:val="00784AA3"/>
    <w:rsid w:val="00784AE6"/>
    <w:rsid w:val="00785308"/>
    <w:rsid w:val="0078530E"/>
    <w:rsid w:val="0078613E"/>
    <w:rsid w:val="00786B5D"/>
    <w:rsid w:val="00786BC8"/>
    <w:rsid w:val="00787205"/>
    <w:rsid w:val="007874AD"/>
    <w:rsid w:val="007874FF"/>
    <w:rsid w:val="00787EA2"/>
    <w:rsid w:val="00787FE7"/>
    <w:rsid w:val="00790BD8"/>
    <w:rsid w:val="00790ED9"/>
    <w:rsid w:val="007915FE"/>
    <w:rsid w:val="00791631"/>
    <w:rsid w:val="00791B5D"/>
    <w:rsid w:val="00792646"/>
    <w:rsid w:val="0079265A"/>
    <w:rsid w:val="007926B4"/>
    <w:rsid w:val="00792830"/>
    <w:rsid w:val="00792960"/>
    <w:rsid w:val="00792AD1"/>
    <w:rsid w:val="00792D84"/>
    <w:rsid w:val="007938D3"/>
    <w:rsid w:val="00793A51"/>
    <w:rsid w:val="007942E8"/>
    <w:rsid w:val="0079470C"/>
    <w:rsid w:val="00794829"/>
    <w:rsid w:val="00795122"/>
    <w:rsid w:val="00795141"/>
    <w:rsid w:val="0079515F"/>
    <w:rsid w:val="0079687A"/>
    <w:rsid w:val="00797282"/>
    <w:rsid w:val="007973FC"/>
    <w:rsid w:val="0079755D"/>
    <w:rsid w:val="007978FD"/>
    <w:rsid w:val="00797914"/>
    <w:rsid w:val="007A0207"/>
    <w:rsid w:val="007A0803"/>
    <w:rsid w:val="007A0A89"/>
    <w:rsid w:val="007A0C63"/>
    <w:rsid w:val="007A0DA6"/>
    <w:rsid w:val="007A19EB"/>
    <w:rsid w:val="007A1D3B"/>
    <w:rsid w:val="007A1DC4"/>
    <w:rsid w:val="007A1DE5"/>
    <w:rsid w:val="007A1FDA"/>
    <w:rsid w:val="007A200A"/>
    <w:rsid w:val="007A29A4"/>
    <w:rsid w:val="007A29F1"/>
    <w:rsid w:val="007A3A43"/>
    <w:rsid w:val="007A4196"/>
    <w:rsid w:val="007A5132"/>
    <w:rsid w:val="007A525C"/>
    <w:rsid w:val="007A58E7"/>
    <w:rsid w:val="007A5E50"/>
    <w:rsid w:val="007A6390"/>
    <w:rsid w:val="007A7023"/>
    <w:rsid w:val="007A7762"/>
    <w:rsid w:val="007A77A6"/>
    <w:rsid w:val="007A77C0"/>
    <w:rsid w:val="007A7EE5"/>
    <w:rsid w:val="007B0322"/>
    <w:rsid w:val="007B0603"/>
    <w:rsid w:val="007B0DCE"/>
    <w:rsid w:val="007B1500"/>
    <w:rsid w:val="007B1895"/>
    <w:rsid w:val="007B22DB"/>
    <w:rsid w:val="007B2406"/>
    <w:rsid w:val="007B2A64"/>
    <w:rsid w:val="007B2C2A"/>
    <w:rsid w:val="007B3744"/>
    <w:rsid w:val="007B3776"/>
    <w:rsid w:val="007B390E"/>
    <w:rsid w:val="007B3BF8"/>
    <w:rsid w:val="007B442C"/>
    <w:rsid w:val="007B4541"/>
    <w:rsid w:val="007B48C9"/>
    <w:rsid w:val="007B4ED1"/>
    <w:rsid w:val="007B505B"/>
    <w:rsid w:val="007B6B80"/>
    <w:rsid w:val="007B6DA7"/>
    <w:rsid w:val="007B6E04"/>
    <w:rsid w:val="007C03F8"/>
    <w:rsid w:val="007C041D"/>
    <w:rsid w:val="007C0759"/>
    <w:rsid w:val="007C0818"/>
    <w:rsid w:val="007C1465"/>
    <w:rsid w:val="007C1797"/>
    <w:rsid w:val="007C1A95"/>
    <w:rsid w:val="007C2A68"/>
    <w:rsid w:val="007C2B06"/>
    <w:rsid w:val="007C2DB1"/>
    <w:rsid w:val="007C2EEF"/>
    <w:rsid w:val="007C322F"/>
    <w:rsid w:val="007C34C8"/>
    <w:rsid w:val="007C3516"/>
    <w:rsid w:val="007C377C"/>
    <w:rsid w:val="007C38F4"/>
    <w:rsid w:val="007C39D2"/>
    <w:rsid w:val="007C3A1E"/>
    <w:rsid w:val="007C3AB5"/>
    <w:rsid w:val="007C3F1B"/>
    <w:rsid w:val="007C3FB9"/>
    <w:rsid w:val="007C410D"/>
    <w:rsid w:val="007C47C2"/>
    <w:rsid w:val="007C4CDC"/>
    <w:rsid w:val="007C5780"/>
    <w:rsid w:val="007C6A1F"/>
    <w:rsid w:val="007C6C37"/>
    <w:rsid w:val="007C75A4"/>
    <w:rsid w:val="007C7961"/>
    <w:rsid w:val="007C7D7F"/>
    <w:rsid w:val="007D01B1"/>
    <w:rsid w:val="007D133D"/>
    <w:rsid w:val="007D1EF0"/>
    <w:rsid w:val="007D223E"/>
    <w:rsid w:val="007D2818"/>
    <w:rsid w:val="007D3316"/>
    <w:rsid w:val="007D33FE"/>
    <w:rsid w:val="007D3B39"/>
    <w:rsid w:val="007D3F14"/>
    <w:rsid w:val="007D46F0"/>
    <w:rsid w:val="007D4ACA"/>
    <w:rsid w:val="007D54E7"/>
    <w:rsid w:val="007D74DB"/>
    <w:rsid w:val="007D77E0"/>
    <w:rsid w:val="007D7BAF"/>
    <w:rsid w:val="007D7CA7"/>
    <w:rsid w:val="007D7CB1"/>
    <w:rsid w:val="007E03F7"/>
    <w:rsid w:val="007E1CB1"/>
    <w:rsid w:val="007E241A"/>
    <w:rsid w:val="007E3450"/>
    <w:rsid w:val="007E3A6D"/>
    <w:rsid w:val="007E41D4"/>
    <w:rsid w:val="007E428D"/>
    <w:rsid w:val="007E43E2"/>
    <w:rsid w:val="007E4693"/>
    <w:rsid w:val="007E495B"/>
    <w:rsid w:val="007E4B70"/>
    <w:rsid w:val="007E5999"/>
    <w:rsid w:val="007E62CC"/>
    <w:rsid w:val="007E694C"/>
    <w:rsid w:val="007E72AC"/>
    <w:rsid w:val="007E769F"/>
    <w:rsid w:val="007E7723"/>
    <w:rsid w:val="007E77C9"/>
    <w:rsid w:val="007E7943"/>
    <w:rsid w:val="007E7BDA"/>
    <w:rsid w:val="007E7E4E"/>
    <w:rsid w:val="007E7F41"/>
    <w:rsid w:val="007F0A44"/>
    <w:rsid w:val="007F0AAE"/>
    <w:rsid w:val="007F0F22"/>
    <w:rsid w:val="007F1033"/>
    <w:rsid w:val="007F118E"/>
    <w:rsid w:val="007F1319"/>
    <w:rsid w:val="007F2573"/>
    <w:rsid w:val="007F2CB2"/>
    <w:rsid w:val="007F34EB"/>
    <w:rsid w:val="007F36BA"/>
    <w:rsid w:val="007F4354"/>
    <w:rsid w:val="007F43D6"/>
    <w:rsid w:val="007F49C8"/>
    <w:rsid w:val="007F4A61"/>
    <w:rsid w:val="007F4B00"/>
    <w:rsid w:val="007F5264"/>
    <w:rsid w:val="007F5894"/>
    <w:rsid w:val="007F702D"/>
    <w:rsid w:val="007F79BA"/>
    <w:rsid w:val="007F92BA"/>
    <w:rsid w:val="00800071"/>
    <w:rsid w:val="0080025A"/>
    <w:rsid w:val="008005E4"/>
    <w:rsid w:val="00800C5F"/>
    <w:rsid w:val="0080128E"/>
    <w:rsid w:val="00801ADA"/>
    <w:rsid w:val="00801BCB"/>
    <w:rsid w:val="00801C78"/>
    <w:rsid w:val="00802D85"/>
    <w:rsid w:val="008032E1"/>
    <w:rsid w:val="00803AAC"/>
    <w:rsid w:val="00803F49"/>
    <w:rsid w:val="0080416C"/>
    <w:rsid w:val="00804671"/>
    <w:rsid w:val="00804D99"/>
    <w:rsid w:val="00805271"/>
    <w:rsid w:val="00805795"/>
    <w:rsid w:val="00805C50"/>
    <w:rsid w:val="00805CFE"/>
    <w:rsid w:val="008060AF"/>
    <w:rsid w:val="008065EA"/>
    <w:rsid w:val="00807064"/>
    <w:rsid w:val="0080730B"/>
    <w:rsid w:val="00810071"/>
    <w:rsid w:val="00810072"/>
    <w:rsid w:val="008107DC"/>
    <w:rsid w:val="0081101C"/>
    <w:rsid w:val="008110AF"/>
    <w:rsid w:val="00811816"/>
    <w:rsid w:val="008119CF"/>
    <w:rsid w:val="00811BF5"/>
    <w:rsid w:val="00811DA5"/>
    <w:rsid w:val="00811F4D"/>
    <w:rsid w:val="00812838"/>
    <w:rsid w:val="00812B3F"/>
    <w:rsid w:val="00812BB2"/>
    <w:rsid w:val="008138F9"/>
    <w:rsid w:val="00814187"/>
    <w:rsid w:val="008145E2"/>
    <w:rsid w:val="008147B9"/>
    <w:rsid w:val="00814A70"/>
    <w:rsid w:val="00814D73"/>
    <w:rsid w:val="00814D75"/>
    <w:rsid w:val="00814F7F"/>
    <w:rsid w:val="00815587"/>
    <w:rsid w:val="008156D2"/>
    <w:rsid w:val="00815BFB"/>
    <w:rsid w:val="00816741"/>
    <w:rsid w:val="00816860"/>
    <w:rsid w:val="00816D70"/>
    <w:rsid w:val="00816D9E"/>
    <w:rsid w:val="0081724F"/>
    <w:rsid w:val="008176FA"/>
    <w:rsid w:val="00817EE4"/>
    <w:rsid w:val="00820230"/>
    <w:rsid w:val="00820ABC"/>
    <w:rsid w:val="00820B34"/>
    <w:rsid w:val="00820E9E"/>
    <w:rsid w:val="00821246"/>
    <w:rsid w:val="00821486"/>
    <w:rsid w:val="008215A1"/>
    <w:rsid w:val="00821861"/>
    <w:rsid w:val="008218A9"/>
    <w:rsid w:val="0082195E"/>
    <w:rsid w:val="00821B14"/>
    <w:rsid w:val="00821B37"/>
    <w:rsid w:val="00821FA0"/>
    <w:rsid w:val="00821FAD"/>
    <w:rsid w:val="0082217C"/>
    <w:rsid w:val="0082266C"/>
    <w:rsid w:val="008228B8"/>
    <w:rsid w:val="00822A7A"/>
    <w:rsid w:val="00822E13"/>
    <w:rsid w:val="00823BB7"/>
    <w:rsid w:val="0082401B"/>
    <w:rsid w:val="008241E8"/>
    <w:rsid w:val="00824210"/>
    <w:rsid w:val="00824509"/>
    <w:rsid w:val="008248BE"/>
    <w:rsid w:val="00824BED"/>
    <w:rsid w:val="0082507A"/>
    <w:rsid w:val="00825648"/>
    <w:rsid w:val="008257F9"/>
    <w:rsid w:val="00825D84"/>
    <w:rsid w:val="00826A1C"/>
    <w:rsid w:val="00826E7C"/>
    <w:rsid w:val="00826FC1"/>
    <w:rsid w:val="0082772C"/>
    <w:rsid w:val="008305CC"/>
    <w:rsid w:val="008307E0"/>
    <w:rsid w:val="00830A62"/>
    <w:rsid w:val="00830E5D"/>
    <w:rsid w:val="0083128F"/>
    <w:rsid w:val="008317ED"/>
    <w:rsid w:val="008318A9"/>
    <w:rsid w:val="008318EE"/>
    <w:rsid w:val="0083286B"/>
    <w:rsid w:val="0083350B"/>
    <w:rsid w:val="008338C5"/>
    <w:rsid w:val="008339C6"/>
    <w:rsid w:val="00833ECF"/>
    <w:rsid w:val="00834486"/>
    <w:rsid w:val="0083579B"/>
    <w:rsid w:val="0083597B"/>
    <w:rsid w:val="00835B47"/>
    <w:rsid w:val="00835C6F"/>
    <w:rsid w:val="00835CA6"/>
    <w:rsid w:val="00835CA7"/>
    <w:rsid w:val="00836334"/>
    <w:rsid w:val="00836389"/>
    <w:rsid w:val="00836714"/>
    <w:rsid w:val="00836CF9"/>
    <w:rsid w:val="00836CFA"/>
    <w:rsid w:val="008403ED"/>
    <w:rsid w:val="00840849"/>
    <w:rsid w:val="00840926"/>
    <w:rsid w:val="00840965"/>
    <w:rsid w:val="00840E81"/>
    <w:rsid w:val="00840FD5"/>
    <w:rsid w:val="008413A8"/>
    <w:rsid w:val="0084191B"/>
    <w:rsid w:val="00841D3E"/>
    <w:rsid w:val="0084241F"/>
    <w:rsid w:val="00842C82"/>
    <w:rsid w:val="00843501"/>
    <w:rsid w:val="00843A28"/>
    <w:rsid w:val="00843E22"/>
    <w:rsid w:val="00843F41"/>
    <w:rsid w:val="008440EA"/>
    <w:rsid w:val="00844315"/>
    <w:rsid w:val="00844332"/>
    <w:rsid w:val="008444DF"/>
    <w:rsid w:val="00844ED8"/>
    <w:rsid w:val="008453E9"/>
    <w:rsid w:val="008460A4"/>
    <w:rsid w:val="008462C1"/>
    <w:rsid w:val="00846B5B"/>
    <w:rsid w:val="00846C0B"/>
    <w:rsid w:val="0084721F"/>
    <w:rsid w:val="008472A2"/>
    <w:rsid w:val="008472C1"/>
    <w:rsid w:val="00847696"/>
    <w:rsid w:val="00847C0B"/>
    <w:rsid w:val="00847E70"/>
    <w:rsid w:val="008500D7"/>
    <w:rsid w:val="00850125"/>
    <w:rsid w:val="0085025F"/>
    <w:rsid w:val="00850757"/>
    <w:rsid w:val="00850A50"/>
    <w:rsid w:val="00850AF1"/>
    <w:rsid w:val="00850C97"/>
    <w:rsid w:val="00850D08"/>
    <w:rsid w:val="00851841"/>
    <w:rsid w:val="00851D59"/>
    <w:rsid w:val="00852018"/>
    <w:rsid w:val="00852F06"/>
    <w:rsid w:val="008533E8"/>
    <w:rsid w:val="008537DE"/>
    <w:rsid w:val="008539EA"/>
    <w:rsid w:val="00853A2A"/>
    <w:rsid w:val="00853FC9"/>
    <w:rsid w:val="00855B50"/>
    <w:rsid w:val="0085685B"/>
    <w:rsid w:val="00856B9B"/>
    <w:rsid w:val="00856FA8"/>
    <w:rsid w:val="00857192"/>
    <w:rsid w:val="0085760A"/>
    <w:rsid w:val="00857866"/>
    <w:rsid w:val="008579E5"/>
    <w:rsid w:val="00857FE3"/>
    <w:rsid w:val="00860443"/>
    <w:rsid w:val="00860586"/>
    <w:rsid w:val="00860E3C"/>
    <w:rsid w:val="00861167"/>
    <w:rsid w:val="008614CD"/>
    <w:rsid w:val="00862272"/>
    <w:rsid w:val="00862773"/>
    <w:rsid w:val="00862CB9"/>
    <w:rsid w:val="008637F9"/>
    <w:rsid w:val="00864009"/>
    <w:rsid w:val="00864254"/>
    <w:rsid w:val="00864683"/>
    <w:rsid w:val="0086565E"/>
    <w:rsid w:val="008656C0"/>
    <w:rsid w:val="00865D25"/>
    <w:rsid w:val="00866417"/>
    <w:rsid w:val="008665CB"/>
    <w:rsid w:val="00866952"/>
    <w:rsid w:val="00866CDA"/>
    <w:rsid w:val="00867C7F"/>
    <w:rsid w:val="008706B2"/>
    <w:rsid w:val="00871118"/>
    <w:rsid w:val="008712E6"/>
    <w:rsid w:val="00871410"/>
    <w:rsid w:val="008714FC"/>
    <w:rsid w:val="00872174"/>
    <w:rsid w:val="008721C7"/>
    <w:rsid w:val="00872534"/>
    <w:rsid w:val="008727C2"/>
    <w:rsid w:val="00873A9C"/>
    <w:rsid w:val="008742F6"/>
    <w:rsid w:val="0087440D"/>
    <w:rsid w:val="00874789"/>
    <w:rsid w:val="008749E3"/>
    <w:rsid w:val="008756C8"/>
    <w:rsid w:val="00875EFB"/>
    <w:rsid w:val="008765D6"/>
    <w:rsid w:val="00876AB1"/>
    <w:rsid w:val="00876D42"/>
    <w:rsid w:val="00877135"/>
    <w:rsid w:val="008775B7"/>
    <w:rsid w:val="0087763D"/>
    <w:rsid w:val="008777C3"/>
    <w:rsid w:val="00877C05"/>
    <w:rsid w:val="00877D6D"/>
    <w:rsid w:val="00880351"/>
    <w:rsid w:val="00880EA8"/>
    <w:rsid w:val="00880EE4"/>
    <w:rsid w:val="0088175C"/>
    <w:rsid w:val="0088223F"/>
    <w:rsid w:val="00882556"/>
    <w:rsid w:val="00882744"/>
    <w:rsid w:val="00882E53"/>
    <w:rsid w:val="00883226"/>
    <w:rsid w:val="00883232"/>
    <w:rsid w:val="00883735"/>
    <w:rsid w:val="00883BF1"/>
    <w:rsid w:val="0088409C"/>
    <w:rsid w:val="00884851"/>
    <w:rsid w:val="00884B7F"/>
    <w:rsid w:val="00884FFC"/>
    <w:rsid w:val="00885576"/>
    <w:rsid w:val="00885903"/>
    <w:rsid w:val="00885CBE"/>
    <w:rsid w:val="00885F1B"/>
    <w:rsid w:val="008860E4"/>
    <w:rsid w:val="00886785"/>
    <w:rsid w:val="00886B40"/>
    <w:rsid w:val="00886FF6"/>
    <w:rsid w:val="008874C2"/>
    <w:rsid w:val="00887A71"/>
    <w:rsid w:val="00890035"/>
    <w:rsid w:val="0089064C"/>
    <w:rsid w:val="00890698"/>
    <w:rsid w:val="00890818"/>
    <w:rsid w:val="00890B0D"/>
    <w:rsid w:val="0089106E"/>
    <w:rsid w:val="0089116B"/>
    <w:rsid w:val="0089153F"/>
    <w:rsid w:val="0089254A"/>
    <w:rsid w:val="00892D9A"/>
    <w:rsid w:val="00893044"/>
    <w:rsid w:val="00893308"/>
    <w:rsid w:val="0089368A"/>
    <w:rsid w:val="0089379A"/>
    <w:rsid w:val="00893FD9"/>
    <w:rsid w:val="00894578"/>
    <w:rsid w:val="008948A5"/>
    <w:rsid w:val="00894F12"/>
    <w:rsid w:val="00895171"/>
    <w:rsid w:val="00895795"/>
    <w:rsid w:val="0089580B"/>
    <w:rsid w:val="00895CBB"/>
    <w:rsid w:val="0089632E"/>
    <w:rsid w:val="008967E5"/>
    <w:rsid w:val="00896CE4"/>
    <w:rsid w:val="00896E8B"/>
    <w:rsid w:val="008974CE"/>
    <w:rsid w:val="0089753A"/>
    <w:rsid w:val="008A0199"/>
    <w:rsid w:val="008A08CD"/>
    <w:rsid w:val="008A1089"/>
    <w:rsid w:val="008A10D1"/>
    <w:rsid w:val="008A11C7"/>
    <w:rsid w:val="008A13BA"/>
    <w:rsid w:val="008A213D"/>
    <w:rsid w:val="008A2BA7"/>
    <w:rsid w:val="008A320B"/>
    <w:rsid w:val="008A33BD"/>
    <w:rsid w:val="008A33ED"/>
    <w:rsid w:val="008A34D8"/>
    <w:rsid w:val="008A3D7C"/>
    <w:rsid w:val="008A4096"/>
    <w:rsid w:val="008A486B"/>
    <w:rsid w:val="008A4AC3"/>
    <w:rsid w:val="008A594A"/>
    <w:rsid w:val="008A5E23"/>
    <w:rsid w:val="008A65F2"/>
    <w:rsid w:val="008A6BA1"/>
    <w:rsid w:val="008A6E9A"/>
    <w:rsid w:val="008B00F1"/>
    <w:rsid w:val="008B01D0"/>
    <w:rsid w:val="008B0455"/>
    <w:rsid w:val="008B07C1"/>
    <w:rsid w:val="008B0969"/>
    <w:rsid w:val="008B0DF7"/>
    <w:rsid w:val="008B12CE"/>
    <w:rsid w:val="008B1B8B"/>
    <w:rsid w:val="008B1BED"/>
    <w:rsid w:val="008B1C2E"/>
    <w:rsid w:val="008B36CA"/>
    <w:rsid w:val="008B3A33"/>
    <w:rsid w:val="008B4564"/>
    <w:rsid w:val="008B4596"/>
    <w:rsid w:val="008B5D0F"/>
    <w:rsid w:val="008B5D71"/>
    <w:rsid w:val="008B6239"/>
    <w:rsid w:val="008B6282"/>
    <w:rsid w:val="008B6328"/>
    <w:rsid w:val="008B63D3"/>
    <w:rsid w:val="008B6436"/>
    <w:rsid w:val="008B6806"/>
    <w:rsid w:val="008B6A8E"/>
    <w:rsid w:val="008B6D59"/>
    <w:rsid w:val="008B6F03"/>
    <w:rsid w:val="008B707B"/>
    <w:rsid w:val="008B717C"/>
    <w:rsid w:val="008B7481"/>
    <w:rsid w:val="008B786F"/>
    <w:rsid w:val="008B7974"/>
    <w:rsid w:val="008B7A50"/>
    <w:rsid w:val="008B7D6C"/>
    <w:rsid w:val="008C0318"/>
    <w:rsid w:val="008C0855"/>
    <w:rsid w:val="008C0954"/>
    <w:rsid w:val="008C0B4E"/>
    <w:rsid w:val="008C0D08"/>
    <w:rsid w:val="008C1080"/>
    <w:rsid w:val="008C1763"/>
    <w:rsid w:val="008C1D00"/>
    <w:rsid w:val="008C1D4E"/>
    <w:rsid w:val="008C2581"/>
    <w:rsid w:val="008C2E2D"/>
    <w:rsid w:val="008C348F"/>
    <w:rsid w:val="008C3B4A"/>
    <w:rsid w:val="008C40E9"/>
    <w:rsid w:val="008C4714"/>
    <w:rsid w:val="008C4951"/>
    <w:rsid w:val="008C5067"/>
    <w:rsid w:val="008C58C7"/>
    <w:rsid w:val="008C6068"/>
    <w:rsid w:val="008C61D3"/>
    <w:rsid w:val="008C6EF1"/>
    <w:rsid w:val="008C7AF9"/>
    <w:rsid w:val="008C7E34"/>
    <w:rsid w:val="008D0352"/>
    <w:rsid w:val="008D0D32"/>
    <w:rsid w:val="008D0F74"/>
    <w:rsid w:val="008D119A"/>
    <w:rsid w:val="008D1540"/>
    <w:rsid w:val="008D165F"/>
    <w:rsid w:val="008D1C7D"/>
    <w:rsid w:val="008D1C83"/>
    <w:rsid w:val="008D2E6B"/>
    <w:rsid w:val="008D3865"/>
    <w:rsid w:val="008D3AF0"/>
    <w:rsid w:val="008D4F3B"/>
    <w:rsid w:val="008D4F93"/>
    <w:rsid w:val="008D5131"/>
    <w:rsid w:val="008D53B6"/>
    <w:rsid w:val="008D5633"/>
    <w:rsid w:val="008D5D3E"/>
    <w:rsid w:val="008D6C1E"/>
    <w:rsid w:val="008D6E79"/>
    <w:rsid w:val="008D72AD"/>
    <w:rsid w:val="008D740E"/>
    <w:rsid w:val="008E00CF"/>
    <w:rsid w:val="008E077C"/>
    <w:rsid w:val="008E0923"/>
    <w:rsid w:val="008E129D"/>
    <w:rsid w:val="008E1E64"/>
    <w:rsid w:val="008E2713"/>
    <w:rsid w:val="008E27BF"/>
    <w:rsid w:val="008E2959"/>
    <w:rsid w:val="008E370D"/>
    <w:rsid w:val="008E395F"/>
    <w:rsid w:val="008E40E4"/>
    <w:rsid w:val="008E44BB"/>
    <w:rsid w:val="008E47B2"/>
    <w:rsid w:val="008E4AF6"/>
    <w:rsid w:val="008E4E9B"/>
    <w:rsid w:val="008E544D"/>
    <w:rsid w:val="008E5BED"/>
    <w:rsid w:val="008E5C0B"/>
    <w:rsid w:val="008E5E39"/>
    <w:rsid w:val="008E645E"/>
    <w:rsid w:val="008E6932"/>
    <w:rsid w:val="008E6D55"/>
    <w:rsid w:val="008E7405"/>
    <w:rsid w:val="008E7408"/>
    <w:rsid w:val="008E74A0"/>
    <w:rsid w:val="008E758F"/>
    <w:rsid w:val="008E75A1"/>
    <w:rsid w:val="008E771E"/>
    <w:rsid w:val="008E796B"/>
    <w:rsid w:val="008E7CF3"/>
    <w:rsid w:val="008E7E0D"/>
    <w:rsid w:val="008F018C"/>
    <w:rsid w:val="008F0AD7"/>
    <w:rsid w:val="008F0EBB"/>
    <w:rsid w:val="008F126F"/>
    <w:rsid w:val="008F15C8"/>
    <w:rsid w:val="008F1AB4"/>
    <w:rsid w:val="008F1B07"/>
    <w:rsid w:val="008F1CE6"/>
    <w:rsid w:val="008F2E8D"/>
    <w:rsid w:val="008F3CB3"/>
    <w:rsid w:val="008F400C"/>
    <w:rsid w:val="008F4145"/>
    <w:rsid w:val="008F42EB"/>
    <w:rsid w:val="008F43B1"/>
    <w:rsid w:val="008F4E30"/>
    <w:rsid w:val="008F543B"/>
    <w:rsid w:val="008F54FD"/>
    <w:rsid w:val="008F58D3"/>
    <w:rsid w:val="008F5BB7"/>
    <w:rsid w:val="008F5CB9"/>
    <w:rsid w:val="008F5D5F"/>
    <w:rsid w:val="008F6256"/>
    <w:rsid w:val="008F63DB"/>
    <w:rsid w:val="008F642E"/>
    <w:rsid w:val="008F68C4"/>
    <w:rsid w:val="008F69A6"/>
    <w:rsid w:val="008F6E2F"/>
    <w:rsid w:val="008F70C7"/>
    <w:rsid w:val="008F7344"/>
    <w:rsid w:val="008F75BD"/>
    <w:rsid w:val="008F767E"/>
    <w:rsid w:val="008F76F4"/>
    <w:rsid w:val="008F784B"/>
    <w:rsid w:val="008F7910"/>
    <w:rsid w:val="00900799"/>
    <w:rsid w:val="0090089F"/>
    <w:rsid w:val="00900AB6"/>
    <w:rsid w:val="0090100C"/>
    <w:rsid w:val="00901B57"/>
    <w:rsid w:val="00901B93"/>
    <w:rsid w:val="00902993"/>
    <w:rsid w:val="009029FB"/>
    <w:rsid w:val="00902AB4"/>
    <w:rsid w:val="00902DA4"/>
    <w:rsid w:val="00903019"/>
    <w:rsid w:val="00903991"/>
    <w:rsid w:val="0090423D"/>
    <w:rsid w:val="00904BD7"/>
    <w:rsid w:val="009051E0"/>
    <w:rsid w:val="009058BC"/>
    <w:rsid w:val="009059B8"/>
    <w:rsid w:val="00905B71"/>
    <w:rsid w:val="00906374"/>
    <w:rsid w:val="00906A53"/>
    <w:rsid w:val="00907035"/>
    <w:rsid w:val="009071E2"/>
    <w:rsid w:val="00907837"/>
    <w:rsid w:val="00907ABB"/>
    <w:rsid w:val="00907DF3"/>
    <w:rsid w:val="00910035"/>
    <w:rsid w:val="009103DC"/>
    <w:rsid w:val="00910913"/>
    <w:rsid w:val="00910B51"/>
    <w:rsid w:val="00910B67"/>
    <w:rsid w:val="00910FAE"/>
    <w:rsid w:val="00911C5D"/>
    <w:rsid w:val="0091206D"/>
    <w:rsid w:val="009120B9"/>
    <w:rsid w:val="00912300"/>
    <w:rsid w:val="0091236E"/>
    <w:rsid w:val="0091263B"/>
    <w:rsid w:val="00912CFA"/>
    <w:rsid w:val="009133E9"/>
    <w:rsid w:val="0091379D"/>
    <w:rsid w:val="009138F1"/>
    <w:rsid w:val="00913994"/>
    <w:rsid w:val="00913B14"/>
    <w:rsid w:val="00913DE0"/>
    <w:rsid w:val="0091412A"/>
    <w:rsid w:val="00914840"/>
    <w:rsid w:val="009149D6"/>
    <w:rsid w:val="00914E6D"/>
    <w:rsid w:val="009153C9"/>
    <w:rsid w:val="009153E8"/>
    <w:rsid w:val="00915841"/>
    <w:rsid w:val="009158B3"/>
    <w:rsid w:val="009163DF"/>
    <w:rsid w:val="00917091"/>
    <w:rsid w:val="00917175"/>
    <w:rsid w:val="00917197"/>
    <w:rsid w:val="00917DFE"/>
    <w:rsid w:val="009200C8"/>
    <w:rsid w:val="00920885"/>
    <w:rsid w:val="00920C2F"/>
    <w:rsid w:val="00920E79"/>
    <w:rsid w:val="009211CC"/>
    <w:rsid w:val="009212B0"/>
    <w:rsid w:val="00921441"/>
    <w:rsid w:val="00921A50"/>
    <w:rsid w:val="0092205C"/>
    <w:rsid w:val="00922182"/>
    <w:rsid w:val="0092267C"/>
    <w:rsid w:val="00922E59"/>
    <w:rsid w:val="00922FC9"/>
    <w:rsid w:val="009258E3"/>
    <w:rsid w:val="00925AC0"/>
    <w:rsid w:val="009264F6"/>
    <w:rsid w:val="00926598"/>
    <w:rsid w:val="00926629"/>
    <w:rsid w:val="00926CA3"/>
    <w:rsid w:val="00927378"/>
    <w:rsid w:val="009276BC"/>
    <w:rsid w:val="00927923"/>
    <w:rsid w:val="00930ABD"/>
    <w:rsid w:val="00930BCA"/>
    <w:rsid w:val="00930BFD"/>
    <w:rsid w:val="00931086"/>
    <w:rsid w:val="0093156D"/>
    <w:rsid w:val="00931BF5"/>
    <w:rsid w:val="00931FC9"/>
    <w:rsid w:val="00932327"/>
    <w:rsid w:val="00932621"/>
    <w:rsid w:val="009326DE"/>
    <w:rsid w:val="009328E0"/>
    <w:rsid w:val="009329C3"/>
    <w:rsid w:val="00932E2E"/>
    <w:rsid w:val="00932F75"/>
    <w:rsid w:val="00933441"/>
    <w:rsid w:val="009337AB"/>
    <w:rsid w:val="00933E27"/>
    <w:rsid w:val="00934746"/>
    <w:rsid w:val="0093595B"/>
    <w:rsid w:val="00936008"/>
    <w:rsid w:val="00936212"/>
    <w:rsid w:val="009364BA"/>
    <w:rsid w:val="00936748"/>
    <w:rsid w:val="009370CC"/>
    <w:rsid w:val="0093734B"/>
    <w:rsid w:val="0093759A"/>
    <w:rsid w:val="00937928"/>
    <w:rsid w:val="00937FF6"/>
    <w:rsid w:val="009405A0"/>
    <w:rsid w:val="0094072C"/>
    <w:rsid w:val="00940E5F"/>
    <w:rsid w:val="00940FD0"/>
    <w:rsid w:val="00941CB9"/>
    <w:rsid w:val="00942B89"/>
    <w:rsid w:val="0094308C"/>
    <w:rsid w:val="009431C0"/>
    <w:rsid w:val="00943472"/>
    <w:rsid w:val="00943E02"/>
    <w:rsid w:val="00944B4C"/>
    <w:rsid w:val="00944F69"/>
    <w:rsid w:val="00945451"/>
    <w:rsid w:val="00945B8B"/>
    <w:rsid w:val="00947196"/>
    <w:rsid w:val="009500EE"/>
    <w:rsid w:val="00950582"/>
    <w:rsid w:val="00950BA5"/>
    <w:rsid w:val="00951200"/>
    <w:rsid w:val="009519D0"/>
    <w:rsid w:val="00951BC2"/>
    <w:rsid w:val="00951E4D"/>
    <w:rsid w:val="00952215"/>
    <w:rsid w:val="009523B4"/>
    <w:rsid w:val="00952F8B"/>
    <w:rsid w:val="00953B76"/>
    <w:rsid w:val="00953D93"/>
    <w:rsid w:val="00953DB3"/>
    <w:rsid w:val="00953DD0"/>
    <w:rsid w:val="00954291"/>
    <w:rsid w:val="009543C7"/>
    <w:rsid w:val="009552C1"/>
    <w:rsid w:val="00955950"/>
    <w:rsid w:val="009559DB"/>
    <w:rsid w:val="00955C6D"/>
    <w:rsid w:val="00956052"/>
    <w:rsid w:val="0095622C"/>
    <w:rsid w:val="0095749F"/>
    <w:rsid w:val="00960337"/>
    <w:rsid w:val="00960A2A"/>
    <w:rsid w:val="00960DB1"/>
    <w:rsid w:val="00960F72"/>
    <w:rsid w:val="00961072"/>
    <w:rsid w:val="009610E7"/>
    <w:rsid w:val="00961E92"/>
    <w:rsid w:val="00961EE0"/>
    <w:rsid w:val="00962580"/>
    <w:rsid w:val="009626F9"/>
    <w:rsid w:val="0096289F"/>
    <w:rsid w:val="00962E53"/>
    <w:rsid w:val="0096327F"/>
    <w:rsid w:val="009636C2"/>
    <w:rsid w:val="00963C4C"/>
    <w:rsid w:val="00963DFA"/>
    <w:rsid w:val="00964100"/>
    <w:rsid w:val="00964264"/>
    <w:rsid w:val="009643F6"/>
    <w:rsid w:val="00964C2C"/>
    <w:rsid w:val="00964DAA"/>
    <w:rsid w:val="00964DAB"/>
    <w:rsid w:val="00965320"/>
    <w:rsid w:val="009655B8"/>
    <w:rsid w:val="00965E4A"/>
    <w:rsid w:val="00965EE3"/>
    <w:rsid w:val="00965F77"/>
    <w:rsid w:val="0096620F"/>
    <w:rsid w:val="00967041"/>
    <w:rsid w:val="00967B05"/>
    <w:rsid w:val="00967DFC"/>
    <w:rsid w:val="00967E4A"/>
    <w:rsid w:val="009702DA"/>
    <w:rsid w:val="009707EB"/>
    <w:rsid w:val="009712D7"/>
    <w:rsid w:val="009713EC"/>
    <w:rsid w:val="00971763"/>
    <w:rsid w:val="00971B21"/>
    <w:rsid w:val="009725B1"/>
    <w:rsid w:val="00972BDF"/>
    <w:rsid w:val="00972C9F"/>
    <w:rsid w:val="00972E1E"/>
    <w:rsid w:val="009732B9"/>
    <w:rsid w:val="009735C3"/>
    <w:rsid w:val="009738CD"/>
    <w:rsid w:val="00973AFD"/>
    <w:rsid w:val="00974055"/>
    <w:rsid w:val="00974747"/>
    <w:rsid w:val="00974994"/>
    <w:rsid w:val="0097584C"/>
    <w:rsid w:val="009759A9"/>
    <w:rsid w:val="00975AE1"/>
    <w:rsid w:val="00976AEB"/>
    <w:rsid w:val="0097799F"/>
    <w:rsid w:val="00977E6E"/>
    <w:rsid w:val="0098036B"/>
    <w:rsid w:val="00980468"/>
    <w:rsid w:val="00980C88"/>
    <w:rsid w:val="00980E11"/>
    <w:rsid w:val="00980FCD"/>
    <w:rsid w:val="009813B1"/>
    <w:rsid w:val="0098166E"/>
    <w:rsid w:val="009816A0"/>
    <w:rsid w:val="009817B0"/>
    <w:rsid w:val="00981B28"/>
    <w:rsid w:val="00981F09"/>
    <w:rsid w:val="009826FB"/>
    <w:rsid w:val="009842EE"/>
    <w:rsid w:val="00984346"/>
    <w:rsid w:val="00984B9F"/>
    <w:rsid w:val="009855D3"/>
    <w:rsid w:val="009855DB"/>
    <w:rsid w:val="00985C11"/>
    <w:rsid w:val="00985D95"/>
    <w:rsid w:val="00986452"/>
    <w:rsid w:val="00986495"/>
    <w:rsid w:val="00986A39"/>
    <w:rsid w:val="00986A98"/>
    <w:rsid w:val="009870EF"/>
    <w:rsid w:val="0098729C"/>
    <w:rsid w:val="009876B6"/>
    <w:rsid w:val="0098796D"/>
    <w:rsid w:val="00987B9C"/>
    <w:rsid w:val="00987E97"/>
    <w:rsid w:val="00990414"/>
    <w:rsid w:val="00990F6F"/>
    <w:rsid w:val="00991396"/>
    <w:rsid w:val="0099194D"/>
    <w:rsid w:val="00991978"/>
    <w:rsid w:val="00991B4E"/>
    <w:rsid w:val="009920F3"/>
    <w:rsid w:val="009921B5"/>
    <w:rsid w:val="0099260C"/>
    <w:rsid w:val="009926A2"/>
    <w:rsid w:val="009927B1"/>
    <w:rsid w:val="00992CCD"/>
    <w:rsid w:val="00992D36"/>
    <w:rsid w:val="00992FB6"/>
    <w:rsid w:val="009936FF"/>
    <w:rsid w:val="00993E21"/>
    <w:rsid w:val="00993F4F"/>
    <w:rsid w:val="009944A2"/>
    <w:rsid w:val="009945A2"/>
    <w:rsid w:val="009957E0"/>
    <w:rsid w:val="00995A9B"/>
    <w:rsid w:val="00995C78"/>
    <w:rsid w:val="00995C84"/>
    <w:rsid w:val="00995CBB"/>
    <w:rsid w:val="00995DA8"/>
    <w:rsid w:val="00995F5B"/>
    <w:rsid w:val="0099642F"/>
    <w:rsid w:val="009965EF"/>
    <w:rsid w:val="00996CA7"/>
    <w:rsid w:val="009975D8"/>
    <w:rsid w:val="00997A9B"/>
    <w:rsid w:val="00997D60"/>
    <w:rsid w:val="00997E71"/>
    <w:rsid w:val="009A0C68"/>
    <w:rsid w:val="009A0C6E"/>
    <w:rsid w:val="009A1303"/>
    <w:rsid w:val="009A1348"/>
    <w:rsid w:val="009A198D"/>
    <w:rsid w:val="009A1BB8"/>
    <w:rsid w:val="009A2044"/>
    <w:rsid w:val="009A2ECC"/>
    <w:rsid w:val="009A3870"/>
    <w:rsid w:val="009A39C5"/>
    <w:rsid w:val="009A3BE1"/>
    <w:rsid w:val="009A3E49"/>
    <w:rsid w:val="009A40BE"/>
    <w:rsid w:val="009A456D"/>
    <w:rsid w:val="009A48E6"/>
    <w:rsid w:val="009A4EAE"/>
    <w:rsid w:val="009A4EFC"/>
    <w:rsid w:val="009A5089"/>
    <w:rsid w:val="009A52E0"/>
    <w:rsid w:val="009A5FF1"/>
    <w:rsid w:val="009A61C4"/>
    <w:rsid w:val="009A62F8"/>
    <w:rsid w:val="009A63AA"/>
    <w:rsid w:val="009A65D4"/>
    <w:rsid w:val="009A663E"/>
    <w:rsid w:val="009A670D"/>
    <w:rsid w:val="009A71F1"/>
    <w:rsid w:val="009A768D"/>
    <w:rsid w:val="009A7823"/>
    <w:rsid w:val="009A791A"/>
    <w:rsid w:val="009A7E0E"/>
    <w:rsid w:val="009B07B1"/>
    <w:rsid w:val="009B096A"/>
    <w:rsid w:val="009B0D68"/>
    <w:rsid w:val="009B0F8A"/>
    <w:rsid w:val="009B1361"/>
    <w:rsid w:val="009B19D5"/>
    <w:rsid w:val="009B1F11"/>
    <w:rsid w:val="009B206D"/>
    <w:rsid w:val="009B2601"/>
    <w:rsid w:val="009B2815"/>
    <w:rsid w:val="009B2887"/>
    <w:rsid w:val="009B2A91"/>
    <w:rsid w:val="009B2C85"/>
    <w:rsid w:val="009B2CA4"/>
    <w:rsid w:val="009B3ABF"/>
    <w:rsid w:val="009B3ACA"/>
    <w:rsid w:val="009B3B43"/>
    <w:rsid w:val="009B3D65"/>
    <w:rsid w:val="009B4159"/>
    <w:rsid w:val="009B4397"/>
    <w:rsid w:val="009B469E"/>
    <w:rsid w:val="009B4C71"/>
    <w:rsid w:val="009B4DB2"/>
    <w:rsid w:val="009B52C7"/>
    <w:rsid w:val="009B5AE2"/>
    <w:rsid w:val="009B5B15"/>
    <w:rsid w:val="009B5BA2"/>
    <w:rsid w:val="009B5E42"/>
    <w:rsid w:val="009B5FE5"/>
    <w:rsid w:val="009B739C"/>
    <w:rsid w:val="009B76CF"/>
    <w:rsid w:val="009B780E"/>
    <w:rsid w:val="009B7E44"/>
    <w:rsid w:val="009C0052"/>
    <w:rsid w:val="009C060B"/>
    <w:rsid w:val="009C06EE"/>
    <w:rsid w:val="009C0847"/>
    <w:rsid w:val="009C0E4D"/>
    <w:rsid w:val="009C0F87"/>
    <w:rsid w:val="009C0F90"/>
    <w:rsid w:val="009C12C4"/>
    <w:rsid w:val="009C1378"/>
    <w:rsid w:val="009C151E"/>
    <w:rsid w:val="009C1714"/>
    <w:rsid w:val="009C1C8D"/>
    <w:rsid w:val="009C22A4"/>
    <w:rsid w:val="009C27AE"/>
    <w:rsid w:val="009C2AD8"/>
    <w:rsid w:val="009C31B4"/>
    <w:rsid w:val="009C3256"/>
    <w:rsid w:val="009C427F"/>
    <w:rsid w:val="009C49E8"/>
    <w:rsid w:val="009C4A15"/>
    <w:rsid w:val="009C4A40"/>
    <w:rsid w:val="009C55B7"/>
    <w:rsid w:val="009C5EA5"/>
    <w:rsid w:val="009C606D"/>
    <w:rsid w:val="009C66EF"/>
    <w:rsid w:val="009C6824"/>
    <w:rsid w:val="009C6A04"/>
    <w:rsid w:val="009C6ADC"/>
    <w:rsid w:val="009C704F"/>
    <w:rsid w:val="009C70CE"/>
    <w:rsid w:val="009C73FC"/>
    <w:rsid w:val="009C7496"/>
    <w:rsid w:val="009C7567"/>
    <w:rsid w:val="009C774F"/>
    <w:rsid w:val="009C7C17"/>
    <w:rsid w:val="009D0622"/>
    <w:rsid w:val="009D06AF"/>
    <w:rsid w:val="009D0CB7"/>
    <w:rsid w:val="009D1BBA"/>
    <w:rsid w:val="009D2DF7"/>
    <w:rsid w:val="009D300E"/>
    <w:rsid w:val="009D373F"/>
    <w:rsid w:val="009D4594"/>
    <w:rsid w:val="009D48D4"/>
    <w:rsid w:val="009D4EB4"/>
    <w:rsid w:val="009D508F"/>
    <w:rsid w:val="009D519A"/>
    <w:rsid w:val="009D52D0"/>
    <w:rsid w:val="009D5661"/>
    <w:rsid w:val="009D5739"/>
    <w:rsid w:val="009D5835"/>
    <w:rsid w:val="009D5A6C"/>
    <w:rsid w:val="009D6DCA"/>
    <w:rsid w:val="009D716B"/>
    <w:rsid w:val="009D72F3"/>
    <w:rsid w:val="009D790F"/>
    <w:rsid w:val="009D7B1B"/>
    <w:rsid w:val="009E0799"/>
    <w:rsid w:val="009E0857"/>
    <w:rsid w:val="009E0B10"/>
    <w:rsid w:val="009E0CC0"/>
    <w:rsid w:val="009E0CDA"/>
    <w:rsid w:val="009E0E9B"/>
    <w:rsid w:val="009E117C"/>
    <w:rsid w:val="009E1614"/>
    <w:rsid w:val="009E1A30"/>
    <w:rsid w:val="009E1D2D"/>
    <w:rsid w:val="009E256D"/>
    <w:rsid w:val="009E2B25"/>
    <w:rsid w:val="009E2D52"/>
    <w:rsid w:val="009E2FE3"/>
    <w:rsid w:val="009E35D5"/>
    <w:rsid w:val="009E3902"/>
    <w:rsid w:val="009E3D1F"/>
    <w:rsid w:val="009E46F8"/>
    <w:rsid w:val="009E527A"/>
    <w:rsid w:val="009E56CC"/>
    <w:rsid w:val="009E5B49"/>
    <w:rsid w:val="009E60E8"/>
    <w:rsid w:val="009E613E"/>
    <w:rsid w:val="009E63FE"/>
    <w:rsid w:val="009E6A5C"/>
    <w:rsid w:val="009E6ABB"/>
    <w:rsid w:val="009E74C7"/>
    <w:rsid w:val="009E75D4"/>
    <w:rsid w:val="009E7A49"/>
    <w:rsid w:val="009E7AF5"/>
    <w:rsid w:val="009F026A"/>
    <w:rsid w:val="009F071F"/>
    <w:rsid w:val="009F17E7"/>
    <w:rsid w:val="009F195C"/>
    <w:rsid w:val="009F199C"/>
    <w:rsid w:val="009F2101"/>
    <w:rsid w:val="009F23DC"/>
    <w:rsid w:val="009F2B0E"/>
    <w:rsid w:val="009F37C3"/>
    <w:rsid w:val="009F3967"/>
    <w:rsid w:val="009F3E39"/>
    <w:rsid w:val="009F4A58"/>
    <w:rsid w:val="009F4E07"/>
    <w:rsid w:val="009F594A"/>
    <w:rsid w:val="009F5D9A"/>
    <w:rsid w:val="009F5FA9"/>
    <w:rsid w:val="009F6579"/>
    <w:rsid w:val="009F67EE"/>
    <w:rsid w:val="009F6934"/>
    <w:rsid w:val="009F6993"/>
    <w:rsid w:val="009F6E35"/>
    <w:rsid w:val="009F727B"/>
    <w:rsid w:val="009F7401"/>
    <w:rsid w:val="009F77E3"/>
    <w:rsid w:val="009F7DD6"/>
    <w:rsid w:val="009F7FD4"/>
    <w:rsid w:val="00A00041"/>
    <w:rsid w:val="00A00238"/>
    <w:rsid w:val="00A00459"/>
    <w:rsid w:val="00A0050D"/>
    <w:rsid w:val="00A00831"/>
    <w:rsid w:val="00A00859"/>
    <w:rsid w:val="00A01A3E"/>
    <w:rsid w:val="00A01B96"/>
    <w:rsid w:val="00A0236D"/>
    <w:rsid w:val="00A02568"/>
    <w:rsid w:val="00A026E8"/>
    <w:rsid w:val="00A02703"/>
    <w:rsid w:val="00A02AB8"/>
    <w:rsid w:val="00A02D2A"/>
    <w:rsid w:val="00A0332C"/>
    <w:rsid w:val="00A03602"/>
    <w:rsid w:val="00A04089"/>
    <w:rsid w:val="00A040F1"/>
    <w:rsid w:val="00A0422C"/>
    <w:rsid w:val="00A0423C"/>
    <w:rsid w:val="00A0429A"/>
    <w:rsid w:val="00A046AC"/>
    <w:rsid w:val="00A04722"/>
    <w:rsid w:val="00A05092"/>
    <w:rsid w:val="00A0518A"/>
    <w:rsid w:val="00A059B6"/>
    <w:rsid w:val="00A05C06"/>
    <w:rsid w:val="00A05C47"/>
    <w:rsid w:val="00A0638E"/>
    <w:rsid w:val="00A06430"/>
    <w:rsid w:val="00A06651"/>
    <w:rsid w:val="00A066E4"/>
    <w:rsid w:val="00A068CE"/>
    <w:rsid w:val="00A068FB"/>
    <w:rsid w:val="00A06961"/>
    <w:rsid w:val="00A06AC5"/>
    <w:rsid w:val="00A06CDE"/>
    <w:rsid w:val="00A06CFD"/>
    <w:rsid w:val="00A06E2A"/>
    <w:rsid w:val="00A07380"/>
    <w:rsid w:val="00A074DD"/>
    <w:rsid w:val="00A0769A"/>
    <w:rsid w:val="00A07B84"/>
    <w:rsid w:val="00A07E04"/>
    <w:rsid w:val="00A07E62"/>
    <w:rsid w:val="00A100BD"/>
    <w:rsid w:val="00A103BD"/>
    <w:rsid w:val="00A10809"/>
    <w:rsid w:val="00A10939"/>
    <w:rsid w:val="00A109CE"/>
    <w:rsid w:val="00A10A0B"/>
    <w:rsid w:val="00A10AC7"/>
    <w:rsid w:val="00A10C9A"/>
    <w:rsid w:val="00A10F8D"/>
    <w:rsid w:val="00A113CD"/>
    <w:rsid w:val="00A11677"/>
    <w:rsid w:val="00A1177F"/>
    <w:rsid w:val="00A11CB6"/>
    <w:rsid w:val="00A11CDF"/>
    <w:rsid w:val="00A11D11"/>
    <w:rsid w:val="00A12556"/>
    <w:rsid w:val="00A1320F"/>
    <w:rsid w:val="00A141D6"/>
    <w:rsid w:val="00A1421D"/>
    <w:rsid w:val="00A14398"/>
    <w:rsid w:val="00A143CF"/>
    <w:rsid w:val="00A146DB"/>
    <w:rsid w:val="00A14BC3"/>
    <w:rsid w:val="00A15445"/>
    <w:rsid w:val="00A15C19"/>
    <w:rsid w:val="00A15E35"/>
    <w:rsid w:val="00A15ED6"/>
    <w:rsid w:val="00A15F00"/>
    <w:rsid w:val="00A167CD"/>
    <w:rsid w:val="00A16A38"/>
    <w:rsid w:val="00A16AFF"/>
    <w:rsid w:val="00A16E5A"/>
    <w:rsid w:val="00A171EA"/>
    <w:rsid w:val="00A17DE0"/>
    <w:rsid w:val="00A20010"/>
    <w:rsid w:val="00A20062"/>
    <w:rsid w:val="00A20243"/>
    <w:rsid w:val="00A20420"/>
    <w:rsid w:val="00A20496"/>
    <w:rsid w:val="00A205EA"/>
    <w:rsid w:val="00A20AB2"/>
    <w:rsid w:val="00A21060"/>
    <w:rsid w:val="00A21AE6"/>
    <w:rsid w:val="00A21EAC"/>
    <w:rsid w:val="00A22E56"/>
    <w:rsid w:val="00A22ED1"/>
    <w:rsid w:val="00A22FDF"/>
    <w:rsid w:val="00A2376D"/>
    <w:rsid w:val="00A2404C"/>
    <w:rsid w:val="00A2498D"/>
    <w:rsid w:val="00A24A78"/>
    <w:rsid w:val="00A24F60"/>
    <w:rsid w:val="00A24F9D"/>
    <w:rsid w:val="00A25276"/>
    <w:rsid w:val="00A25282"/>
    <w:rsid w:val="00A255EC"/>
    <w:rsid w:val="00A256FD"/>
    <w:rsid w:val="00A2579E"/>
    <w:rsid w:val="00A26CAE"/>
    <w:rsid w:val="00A26EAB"/>
    <w:rsid w:val="00A26FA8"/>
    <w:rsid w:val="00A2729D"/>
    <w:rsid w:val="00A27402"/>
    <w:rsid w:val="00A279ED"/>
    <w:rsid w:val="00A304FF"/>
    <w:rsid w:val="00A305DC"/>
    <w:rsid w:val="00A3079F"/>
    <w:rsid w:val="00A30C70"/>
    <w:rsid w:val="00A317BD"/>
    <w:rsid w:val="00A31DB7"/>
    <w:rsid w:val="00A32022"/>
    <w:rsid w:val="00A32849"/>
    <w:rsid w:val="00A32996"/>
    <w:rsid w:val="00A33BD2"/>
    <w:rsid w:val="00A33F2E"/>
    <w:rsid w:val="00A359D2"/>
    <w:rsid w:val="00A364B9"/>
    <w:rsid w:val="00A365A0"/>
    <w:rsid w:val="00A36A13"/>
    <w:rsid w:val="00A36A90"/>
    <w:rsid w:val="00A36B68"/>
    <w:rsid w:val="00A36E0F"/>
    <w:rsid w:val="00A36F8A"/>
    <w:rsid w:val="00A40C80"/>
    <w:rsid w:val="00A40FFB"/>
    <w:rsid w:val="00A41365"/>
    <w:rsid w:val="00A4163B"/>
    <w:rsid w:val="00A41B4E"/>
    <w:rsid w:val="00A425F9"/>
    <w:rsid w:val="00A42C87"/>
    <w:rsid w:val="00A42F30"/>
    <w:rsid w:val="00A43063"/>
    <w:rsid w:val="00A437A1"/>
    <w:rsid w:val="00A446AD"/>
    <w:rsid w:val="00A44B8E"/>
    <w:rsid w:val="00A4532C"/>
    <w:rsid w:val="00A46598"/>
    <w:rsid w:val="00A46C43"/>
    <w:rsid w:val="00A47168"/>
    <w:rsid w:val="00A47832"/>
    <w:rsid w:val="00A4790C"/>
    <w:rsid w:val="00A47DA8"/>
    <w:rsid w:val="00A505B0"/>
    <w:rsid w:val="00A505C1"/>
    <w:rsid w:val="00A50E4E"/>
    <w:rsid w:val="00A50EDC"/>
    <w:rsid w:val="00A51206"/>
    <w:rsid w:val="00A51E75"/>
    <w:rsid w:val="00A522DF"/>
    <w:rsid w:val="00A531B5"/>
    <w:rsid w:val="00A53B0E"/>
    <w:rsid w:val="00A5438A"/>
    <w:rsid w:val="00A54409"/>
    <w:rsid w:val="00A54475"/>
    <w:rsid w:val="00A54A1E"/>
    <w:rsid w:val="00A55533"/>
    <w:rsid w:val="00A55BCC"/>
    <w:rsid w:val="00A55DDA"/>
    <w:rsid w:val="00A56BB7"/>
    <w:rsid w:val="00A56F37"/>
    <w:rsid w:val="00A57921"/>
    <w:rsid w:val="00A57B43"/>
    <w:rsid w:val="00A57EAD"/>
    <w:rsid w:val="00A603D8"/>
    <w:rsid w:val="00A60445"/>
    <w:rsid w:val="00A605DC"/>
    <w:rsid w:val="00A60655"/>
    <w:rsid w:val="00A60CD6"/>
    <w:rsid w:val="00A617D7"/>
    <w:rsid w:val="00A61835"/>
    <w:rsid w:val="00A619DB"/>
    <w:rsid w:val="00A61A31"/>
    <w:rsid w:val="00A61E99"/>
    <w:rsid w:val="00A6207A"/>
    <w:rsid w:val="00A6228D"/>
    <w:rsid w:val="00A6241B"/>
    <w:rsid w:val="00A626A4"/>
    <w:rsid w:val="00A63503"/>
    <w:rsid w:val="00A63A6D"/>
    <w:rsid w:val="00A63C06"/>
    <w:rsid w:val="00A63D3A"/>
    <w:rsid w:val="00A643A5"/>
    <w:rsid w:val="00A64F1E"/>
    <w:rsid w:val="00A65778"/>
    <w:rsid w:val="00A664D7"/>
    <w:rsid w:val="00A665C9"/>
    <w:rsid w:val="00A66698"/>
    <w:rsid w:val="00A667E3"/>
    <w:rsid w:val="00A6684A"/>
    <w:rsid w:val="00A67041"/>
    <w:rsid w:val="00A67332"/>
    <w:rsid w:val="00A703DE"/>
    <w:rsid w:val="00A70D64"/>
    <w:rsid w:val="00A716CA"/>
    <w:rsid w:val="00A7191E"/>
    <w:rsid w:val="00A71CF0"/>
    <w:rsid w:val="00A722BA"/>
    <w:rsid w:val="00A7241F"/>
    <w:rsid w:val="00A7254A"/>
    <w:rsid w:val="00A7257B"/>
    <w:rsid w:val="00A72805"/>
    <w:rsid w:val="00A7298E"/>
    <w:rsid w:val="00A7343C"/>
    <w:rsid w:val="00A73613"/>
    <w:rsid w:val="00A73841"/>
    <w:rsid w:val="00A73CCA"/>
    <w:rsid w:val="00A74249"/>
    <w:rsid w:val="00A74463"/>
    <w:rsid w:val="00A747A7"/>
    <w:rsid w:val="00A7486F"/>
    <w:rsid w:val="00A756A8"/>
    <w:rsid w:val="00A759C4"/>
    <w:rsid w:val="00A7607E"/>
    <w:rsid w:val="00A76316"/>
    <w:rsid w:val="00A763A6"/>
    <w:rsid w:val="00A7660C"/>
    <w:rsid w:val="00A76E6E"/>
    <w:rsid w:val="00A77154"/>
    <w:rsid w:val="00A7722A"/>
    <w:rsid w:val="00A77480"/>
    <w:rsid w:val="00A77FEC"/>
    <w:rsid w:val="00A8023E"/>
    <w:rsid w:val="00A8026A"/>
    <w:rsid w:val="00A80DF8"/>
    <w:rsid w:val="00A8105A"/>
    <w:rsid w:val="00A81651"/>
    <w:rsid w:val="00A81A4C"/>
    <w:rsid w:val="00A81C0C"/>
    <w:rsid w:val="00A81E77"/>
    <w:rsid w:val="00A82113"/>
    <w:rsid w:val="00A824D1"/>
    <w:rsid w:val="00A82C20"/>
    <w:rsid w:val="00A82F26"/>
    <w:rsid w:val="00A83086"/>
    <w:rsid w:val="00A83308"/>
    <w:rsid w:val="00A833F6"/>
    <w:rsid w:val="00A83800"/>
    <w:rsid w:val="00A83852"/>
    <w:rsid w:val="00A84125"/>
    <w:rsid w:val="00A84135"/>
    <w:rsid w:val="00A84407"/>
    <w:rsid w:val="00A852CA"/>
    <w:rsid w:val="00A857F6"/>
    <w:rsid w:val="00A85D40"/>
    <w:rsid w:val="00A879B0"/>
    <w:rsid w:val="00A9007E"/>
    <w:rsid w:val="00A903CC"/>
    <w:rsid w:val="00A90466"/>
    <w:rsid w:val="00A906B0"/>
    <w:rsid w:val="00A90C75"/>
    <w:rsid w:val="00A92549"/>
    <w:rsid w:val="00A92684"/>
    <w:rsid w:val="00A9328D"/>
    <w:rsid w:val="00A93778"/>
    <w:rsid w:val="00A9428C"/>
    <w:rsid w:val="00A949B6"/>
    <w:rsid w:val="00A968F1"/>
    <w:rsid w:val="00A96A28"/>
    <w:rsid w:val="00A96B0F"/>
    <w:rsid w:val="00A96E52"/>
    <w:rsid w:val="00A96F49"/>
    <w:rsid w:val="00A978C4"/>
    <w:rsid w:val="00A97948"/>
    <w:rsid w:val="00A97DE0"/>
    <w:rsid w:val="00A97E0D"/>
    <w:rsid w:val="00AA0155"/>
    <w:rsid w:val="00AA037B"/>
    <w:rsid w:val="00AA0888"/>
    <w:rsid w:val="00AA09AD"/>
    <w:rsid w:val="00AA0BEB"/>
    <w:rsid w:val="00AA0C0C"/>
    <w:rsid w:val="00AA0C64"/>
    <w:rsid w:val="00AA0EDB"/>
    <w:rsid w:val="00AA113F"/>
    <w:rsid w:val="00AA17D5"/>
    <w:rsid w:val="00AA1EBD"/>
    <w:rsid w:val="00AA1FEB"/>
    <w:rsid w:val="00AA24DD"/>
    <w:rsid w:val="00AA2620"/>
    <w:rsid w:val="00AA2656"/>
    <w:rsid w:val="00AA2CE4"/>
    <w:rsid w:val="00AA3034"/>
    <w:rsid w:val="00AA386D"/>
    <w:rsid w:val="00AA3A52"/>
    <w:rsid w:val="00AA3B68"/>
    <w:rsid w:val="00AA4361"/>
    <w:rsid w:val="00AA4905"/>
    <w:rsid w:val="00AA5103"/>
    <w:rsid w:val="00AA585C"/>
    <w:rsid w:val="00AA5920"/>
    <w:rsid w:val="00AA665C"/>
    <w:rsid w:val="00AA6BC3"/>
    <w:rsid w:val="00AA6D06"/>
    <w:rsid w:val="00AA7219"/>
    <w:rsid w:val="00AA7247"/>
    <w:rsid w:val="00AA72AD"/>
    <w:rsid w:val="00AA7A18"/>
    <w:rsid w:val="00AA7AFD"/>
    <w:rsid w:val="00AA7F1D"/>
    <w:rsid w:val="00AB0230"/>
    <w:rsid w:val="00AB04CC"/>
    <w:rsid w:val="00AB0AAC"/>
    <w:rsid w:val="00AB0B6E"/>
    <w:rsid w:val="00AB0C7E"/>
    <w:rsid w:val="00AB0CEB"/>
    <w:rsid w:val="00AB0D84"/>
    <w:rsid w:val="00AB15F0"/>
    <w:rsid w:val="00AB1AB7"/>
    <w:rsid w:val="00AB1C8D"/>
    <w:rsid w:val="00AB236B"/>
    <w:rsid w:val="00AB2C92"/>
    <w:rsid w:val="00AB2E1B"/>
    <w:rsid w:val="00AB2FAE"/>
    <w:rsid w:val="00AB417E"/>
    <w:rsid w:val="00AB4287"/>
    <w:rsid w:val="00AB42F6"/>
    <w:rsid w:val="00AB4561"/>
    <w:rsid w:val="00AB4585"/>
    <w:rsid w:val="00AB4BCE"/>
    <w:rsid w:val="00AB5036"/>
    <w:rsid w:val="00AB5957"/>
    <w:rsid w:val="00AB680D"/>
    <w:rsid w:val="00AB6CB7"/>
    <w:rsid w:val="00AB74F4"/>
    <w:rsid w:val="00AB76F7"/>
    <w:rsid w:val="00AB7B68"/>
    <w:rsid w:val="00AB7DED"/>
    <w:rsid w:val="00AC0317"/>
    <w:rsid w:val="00AC0995"/>
    <w:rsid w:val="00AC0CD6"/>
    <w:rsid w:val="00AC134F"/>
    <w:rsid w:val="00AC136F"/>
    <w:rsid w:val="00AC143A"/>
    <w:rsid w:val="00AC176E"/>
    <w:rsid w:val="00AC19DD"/>
    <w:rsid w:val="00AC1D76"/>
    <w:rsid w:val="00AC229C"/>
    <w:rsid w:val="00AC2377"/>
    <w:rsid w:val="00AC269A"/>
    <w:rsid w:val="00AC30A8"/>
    <w:rsid w:val="00AC30F8"/>
    <w:rsid w:val="00AC33DA"/>
    <w:rsid w:val="00AC35F2"/>
    <w:rsid w:val="00AC3997"/>
    <w:rsid w:val="00AC3A17"/>
    <w:rsid w:val="00AC3DB8"/>
    <w:rsid w:val="00AC3E23"/>
    <w:rsid w:val="00AC4998"/>
    <w:rsid w:val="00AC4DCD"/>
    <w:rsid w:val="00AC54B0"/>
    <w:rsid w:val="00AC5F6F"/>
    <w:rsid w:val="00AC631F"/>
    <w:rsid w:val="00AC6657"/>
    <w:rsid w:val="00AC6895"/>
    <w:rsid w:val="00AC7831"/>
    <w:rsid w:val="00AC79BE"/>
    <w:rsid w:val="00AC7A82"/>
    <w:rsid w:val="00AC7B8E"/>
    <w:rsid w:val="00AC7D80"/>
    <w:rsid w:val="00AD0135"/>
    <w:rsid w:val="00AD0332"/>
    <w:rsid w:val="00AD0A92"/>
    <w:rsid w:val="00AD0C0E"/>
    <w:rsid w:val="00AD0D1D"/>
    <w:rsid w:val="00AD0EE6"/>
    <w:rsid w:val="00AD0F82"/>
    <w:rsid w:val="00AD0FE2"/>
    <w:rsid w:val="00AD1B04"/>
    <w:rsid w:val="00AD1BE0"/>
    <w:rsid w:val="00AD1CC0"/>
    <w:rsid w:val="00AD1E5C"/>
    <w:rsid w:val="00AD2030"/>
    <w:rsid w:val="00AD2239"/>
    <w:rsid w:val="00AD2F05"/>
    <w:rsid w:val="00AD3381"/>
    <w:rsid w:val="00AD34E2"/>
    <w:rsid w:val="00AD396C"/>
    <w:rsid w:val="00AD431E"/>
    <w:rsid w:val="00AD4334"/>
    <w:rsid w:val="00AD5090"/>
    <w:rsid w:val="00AD50AD"/>
    <w:rsid w:val="00AD514C"/>
    <w:rsid w:val="00AD520B"/>
    <w:rsid w:val="00AD52BB"/>
    <w:rsid w:val="00AD54D3"/>
    <w:rsid w:val="00AD5C97"/>
    <w:rsid w:val="00AD656E"/>
    <w:rsid w:val="00AD6EF1"/>
    <w:rsid w:val="00AD6FB8"/>
    <w:rsid w:val="00AD7790"/>
    <w:rsid w:val="00AD7836"/>
    <w:rsid w:val="00AD793C"/>
    <w:rsid w:val="00AD7CEC"/>
    <w:rsid w:val="00AD7E12"/>
    <w:rsid w:val="00AD7E6E"/>
    <w:rsid w:val="00AE01B4"/>
    <w:rsid w:val="00AE0FDE"/>
    <w:rsid w:val="00AE1657"/>
    <w:rsid w:val="00AE1D7F"/>
    <w:rsid w:val="00AE20A3"/>
    <w:rsid w:val="00AE2120"/>
    <w:rsid w:val="00AE3694"/>
    <w:rsid w:val="00AE3B5F"/>
    <w:rsid w:val="00AE4175"/>
    <w:rsid w:val="00AE47D1"/>
    <w:rsid w:val="00AE4858"/>
    <w:rsid w:val="00AE492D"/>
    <w:rsid w:val="00AE4BDB"/>
    <w:rsid w:val="00AE540E"/>
    <w:rsid w:val="00AE5605"/>
    <w:rsid w:val="00AE62D1"/>
    <w:rsid w:val="00AE633C"/>
    <w:rsid w:val="00AE64E6"/>
    <w:rsid w:val="00AE6CE5"/>
    <w:rsid w:val="00AE6E83"/>
    <w:rsid w:val="00AE731D"/>
    <w:rsid w:val="00AE7CE3"/>
    <w:rsid w:val="00AE7F40"/>
    <w:rsid w:val="00AF0036"/>
    <w:rsid w:val="00AF06A8"/>
    <w:rsid w:val="00AF09B1"/>
    <w:rsid w:val="00AF0F02"/>
    <w:rsid w:val="00AF1047"/>
    <w:rsid w:val="00AF10B9"/>
    <w:rsid w:val="00AF121F"/>
    <w:rsid w:val="00AF12D3"/>
    <w:rsid w:val="00AF13B3"/>
    <w:rsid w:val="00AF18D4"/>
    <w:rsid w:val="00AF18D7"/>
    <w:rsid w:val="00AF19A0"/>
    <w:rsid w:val="00AF227B"/>
    <w:rsid w:val="00AF2467"/>
    <w:rsid w:val="00AF268A"/>
    <w:rsid w:val="00AF26AF"/>
    <w:rsid w:val="00AF2CC6"/>
    <w:rsid w:val="00AF2E21"/>
    <w:rsid w:val="00AF3001"/>
    <w:rsid w:val="00AF3097"/>
    <w:rsid w:val="00AF3145"/>
    <w:rsid w:val="00AF31A3"/>
    <w:rsid w:val="00AF36E2"/>
    <w:rsid w:val="00AF375F"/>
    <w:rsid w:val="00AF3E18"/>
    <w:rsid w:val="00AF418F"/>
    <w:rsid w:val="00AF4731"/>
    <w:rsid w:val="00AF54D9"/>
    <w:rsid w:val="00AF55D9"/>
    <w:rsid w:val="00AF58AF"/>
    <w:rsid w:val="00AF5A8F"/>
    <w:rsid w:val="00AF6138"/>
    <w:rsid w:val="00AF6759"/>
    <w:rsid w:val="00AF6794"/>
    <w:rsid w:val="00AF6C6E"/>
    <w:rsid w:val="00AF6D1A"/>
    <w:rsid w:val="00AF6FF0"/>
    <w:rsid w:val="00AF743E"/>
    <w:rsid w:val="00AF744A"/>
    <w:rsid w:val="00AF7694"/>
    <w:rsid w:val="00AF7B63"/>
    <w:rsid w:val="00AF7BDB"/>
    <w:rsid w:val="00B0055C"/>
    <w:rsid w:val="00B0056F"/>
    <w:rsid w:val="00B01C2E"/>
    <w:rsid w:val="00B01DDF"/>
    <w:rsid w:val="00B02070"/>
    <w:rsid w:val="00B020EC"/>
    <w:rsid w:val="00B025E4"/>
    <w:rsid w:val="00B0276D"/>
    <w:rsid w:val="00B02C0B"/>
    <w:rsid w:val="00B031C0"/>
    <w:rsid w:val="00B032FD"/>
    <w:rsid w:val="00B0332A"/>
    <w:rsid w:val="00B03350"/>
    <w:rsid w:val="00B0345F"/>
    <w:rsid w:val="00B03C0D"/>
    <w:rsid w:val="00B041D9"/>
    <w:rsid w:val="00B04558"/>
    <w:rsid w:val="00B046C1"/>
    <w:rsid w:val="00B0503D"/>
    <w:rsid w:val="00B050B4"/>
    <w:rsid w:val="00B05B58"/>
    <w:rsid w:val="00B05C6C"/>
    <w:rsid w:val="00B05DAF"/>
    <w:rsid w:val="00B05DF7"/>
    <w:rsid w:val="00B06E9C"/>
    <w:rsid w:val="00B0735D"/>
    <w:rsid w:val="00B07558"/>
    <w:rsid w:val="00B078E7"/>
    <w:rsid w:val="00B102A1"/>
    <w:rsid w:val="00B103DA"/>
    <w:rsid w:val="00B104B4"/>
    <w:rsid w:val="00B10A83"/>
    <w:rsid w:val="00B10AE3"/>
    <w:rsid w:val="00B10B49"/>
    <w:rsid w:val="00B11D2C"/>
    <w:rsid w:val="00B11D30"/>
    <w:rsid w:val="00B12893"/>
    <w:rsid w:val="00B128EA"/>
    <w:rsid w:val="00B12CED"/>
    <w:rsid w:val="00B12F8C"/>
    <w:rsid w:val="00B13381"/>
    <w:rsid w:val="00B13657"/>
    <w:rsid w:val="00B13C24"/>
    <w:rsid w:val="00B147D9"/>
    <w:rsid w:val="00B14A9B"/>
    <w:rsid w:val="00B14FB6"/>
    <w:rsid w:val="00B15726"/>
    <w:rsid w:val="00B15816"/>
    <w:rsid w:val="00B158D6"/>
    <w:rsid w:val="00B15A0B"/>
    <w:rsid w:val="00B15A0E"/>
    <w:rsid w:val="00B15CC9"/>
    <w:rsid w:val="00B162DD"/>
    <w:rsid w:val="00B16422"/>
    <w:rsid w:val="00B16496"/>
    <w:rsid w:val="00B164A9"/>
    <w:rsid w:val="00B16645"/>
    <w:rsid w:val="00B16807"/>
    <w:rsid w:val="00B16AE6"/>
    <w:rsid w:val="00B16C4B"/>
    <w:rsid w:val="00B16F90"/>
    <w:rsid w:val="00B174EC"/>
    <w:rsid w:val="00B17561"/>
    <w:rsid w:val="00B17978"/>
    <w:rsid w:val="00B2030B"/>
    <w:rsid w:val="00B203E9"/>
    <w:rsid w:val="00B20B1D"/>
    <w:rsid w:val="00B2111E"/>
    <w:rsid w:val="00B213ED"/>
    <w:rsid w:val="00B218DC"/>
    <w:rsid w:val="00B21C06"/>
    <w:rsid w:val="00B21DF2"/>
    <w:rsid w:val="00B21E30"/>
    <w:rsid w:val="00B220A0"/>
    <w:rsid w:val="00B22E9E"/>
    <w:rsid w:val="00B22EB2"/>
    <w:rsid w:val="00B2328B"/>
    <w:rsid w:val="00B236D6"/>
    <w:rsid w:val="00B23B64"/>
    <w:rsid w:val="00B23C00"/>
    <w:rsid w:val="00B24513"/>
    <w:rsid w:val="00B25720"/>
    <w:rsid w:val="00B25D2C"/>
    <w:rsid w:val="00B26049"/>
    <w:rsid w:val="00B260CE"/>
    <w:rsid w:val="00B265BF"/>
    <w:rsid w:val="00B26936"/>
    <w:rsid w:val="00B26B88"/>
    <w:rsid w:val="00B26EEF"/>
    <w:rsid w:val="00B26FE1"/>
    <w:rsid w:val="00B275CD"/>
    <w:rsid w:val="00B2789C"/>
    <w:rsid w:val="00B300C7"/>
    <w:rsid w:val="00B3024F"/>
    <w:rsid w:val="00B3087E"/>
    <w:rsid w:val="00B30C3C"/>
    <w:rsid w:val="00B31216"/>
    <w:rsid w:val="00B31349"/>
    <w:rsid w:val="00B32517"/>
    <w:rsid w:val="00B325B0"/>
    <w:rsid w:val="00B32945"/>
    <w:rsid w:val="00B32A75"/>
    <w:rsid w:val="00B32DF3"/>
    <w:rsid w:val="00B33410"/>
    <w:rsid w:val="00B33AB9"/>
    <w:rsid w:val="00B33AEF"/>
    <w:rsid w:val="00B33F8E"/>
    <w:rsid w:val="00B33F9F"/>
    <w:rsid w:val="00B34562"/>
    <w:rsid w:val="00B347D6"/>
    <w:rsid w:val="00B349F7"/>
    <w:rsid w:val="00B34B87"/>
    <w:rsid w:val="00B35499"/>
    <w:rsid w:val="00B35880"/>
    <w:rsid w:val="00B35C18"/>
    <w:rsid w:val="00B368CE"/>
    <w:rsid w:val="00B36B11"/>
    <w:rsid w:val="00B36C3D"/>
    <w:rsid w:val="00B36EFA"/>
    <w:rsid w:val="00B372B8"/>
    <w:rsid w:val="00B37A9C"/>
    <w:rsid w:val="00B40629"/>
    <w:rsid w:val="00B40763"/>
    <w:rsid w:val="00B42AF4"/>
    <w:rsid w:val="00B431EF"/>
    <w:rsid w:val="00B43BCC"/>
    <w:rsid w:val="00B440BD"/>
    <w:rsid w:val="00B448B3"/>
    <w:rsid w:val="00B44F9A"/>
    <w:rsid w:val="00B45044"/>
    <w:rsid w:val="00B45273"/>
    <w:rsid w:val="00B4529E"/>
    <w:rsid w:val="00B456E1"/>
    <w:rsid w:val="00B45D32"/>
    <w:rsid w:val="00B46016"/>
    <w:rsid w:val="00B4636A"/>
    <w:rsid w:val="00B46CB1"/>
    <w:rsid w:val="00B46D03"/>
    <w:rsid w:val="00B46FE8"/>
    <w:rsid w:val="00B47581"/>
    <w:rsid w:val="00B4792B"/>
    <w:rsid w:val="00B500FF"/>
    <w:rsid w:val="00B5057C"/>
    <w:rsid w:val="00B50633"/>
    <w:rsid w:val="00B51EFB"/>
    <w:rsid w:val="00B51F9B"/>
    <w:rsid w:val="00B52ED3"/>
    <w:rsid w:val="00B534DF"/>
    <w:rsid w:val="00B539B3"/>
    <w:rsid w:val="00B540B9"/>
    <w:rsid w:val="00B541AC"/>
    <w:rsid w:val="00B545AD"/>
    <w:rsid w:val="00B5478A"/>
    <w:rsid w:val="00B548BB"/>
    <w:rsid w:val="00B55207"/>
    <w:rsid w:val="00B5533D"/>
    <w:rsid w:val="00B553D8"/>
    <w:rsid w:val="00B55545"/>
    <w:rsid w:val="00B56055"/>
    <w:rsid w:val="00B56736"/>
    <w:rsid w:val="00B5677F"/>
    <w:rsid w:val="00B568A2"/>
    <w:rsid w:val="00B56E3A"/>
    <w:rsid w:val="00B57467"/>
    <w:rsid w:val="00B57683"/>
    <w:rsid w:val="00B60849"/>
    <w:rsid w:val="00B60C22"/>
    <w:rsid w:val="00B613CA"/>
    <w:rsid w:val="00B617AF"/>
    <w:rsid w:val="00B628DD"/>
    <w:rsid w:val="00B62DC7"/>
    <w:rsid w:val="00B633DE"/>
    <w:rsid w:val="00B63570"/>
    <w:rsid w:val="00B63B5F"/>
    <w:rsid w:val="00B64746"/>
    <w:rsid w:val="00B65289"/>
    <w:rsid w:val="00B655D1"/>
    <w:rsid w:val="00B656D8"/>
    <w:rsid w:val="00B659D1"/>
    <w:rsid w:val="00B65BBB"/>
    <w:rsid w:val="00B65C24"/>
    <w:rsid w:val="00B65E0A"/>
    <w:rsid w:val="00B65EE8"/>
    <w:rsid w:val="00B664F1"/>
    <w:rsid w:val="00B669D1"/>
    <w:rsid w:val="00B66B6C"/>
    <w:rsid w:val="00B66F1D"/>
    <w:rsid w:val="00B66F2F"/>
    <w:rsid w:val="00B67780"/>
    <w:rsid w:val="00B70120"/>
    <w:rsid w:val="00B70509"/>
    <w:rsid w:val="00B70985"/>
    <w:rsid w:val="00B70B2C"/>
    <w:rsid w:val="00B70BA7"/>
    <w:rsid w:val="00B70FA5"/>
    <w:rsid w:val="00B7150C"/>
    <w:rsid w:val="00B71692"/>
    <w:rsid w:val="00B717EE"/>
    <w:rsid w:val="00B718E4"/>
    <w:rsid w:val="00B71C14"/>
    <w:rsid w:val="00B72306"/>
    <w:rsid w:val="00B727D5"/>
    <w:rsid w:val="00B73795"/>
    <w:rsid w:val="00B74420"/>
    <w:rsid w:val="00B74582"/>
    <w:rsid w:val="00B746C3"/>
    <w:rsid w:val="00B74C75"/>
    <w:rsid w:val="00B74E56"/>
    <w:rsid w:val="00B75E19"/>
    <w:rsid w:val="00B75EED"/>
    <w:rsid w:val="00B77BBB"/>
    <w:rsid w:val="00B77CD0"/>
    <w:rsid w:val="00B8029B"/>
    <w:rsid w:val="00B8060D"/>
    <w:rsid w:val="00B80D00"/>
    <w:rsid w:val="00B80F4B"/>
    <w:rsid w:val="00B825D3"/>
    <w:rsid w:val="00B8277B"/>
    <w:rsid w:val="00B83538"/>
    <w:rsid w:val="00B84091"/>
    <w:rsid w:val="00B84764"/>
    <w:rsid w:val="00B85615"/>
    <w:rsid w:val="00B85E84"/>
    <w:rsid w:val="00B86102"/>
    <w:rsid w:val="00B86702"/>
    <w:rsid w:val="00B8727C"/>
    <w:rsid w:val="00B87367"/>
    <w:rsid w:val="00B87E3C"/>
    <w:rsid w:val="00B90A81"/>
    <w:rsid w:val="00B91737"/>
    <w:rsid w:val="00B9218C"/>
    <w:rsid w:val="00B929FE"/>
    <w:rsid w:val="00B92B22"/>
    <w:rsid w:val="00B93046"/>
    <w:rsid w:val="00B9331D"/>
    <w:rsid w:val="00B937FC"/>
    <w:rsid w:val="00B93C8C"/>
    <w:rsid w:val="00B94201"/>
    <w:rsid w:val="00B94380"/>
    <w:rsid w:val="00B943A4"/>
    <w:rsid w:val="00B943A8"/>
    <w:rsid w:val="00B94D6A"/>
    <w:rsid w:val="00B9533C"/>
    <w:rsid w:val="00B954A7"/>
    <w:rsid w:val="00B955E3"/>
    <w:rsid w:val="00B95B0B"/>
    <w:rsid w:val="00B95C53"/>
    <w:rsid w:val="00B95EE5"/>
    <w:rsid w:val="00B960BE"/>
    <w:rsid w:val="00B9614B"/>
    <w:rsid w:val="00B963FC"/>
    <w:rsid w:val="00B964FC"/>
    <w:rsid w:val="00B973A5"/>
    <w:rsid w:val="00B976BA"/>
    <w:rsid w:val="00B97803"/>
    <w:rsid w:val="00B97820"/>
    <w:rsid w:val="00B9798B"/>
    <w:rsid w:val="00B97C51"/>
    <w:rsid w:val="00B97EB8"/>
    <w:rsid w:val="00B97EBE"/>
    <w:rsid w:val="00BA034D"/>
    <w:rsid w:val="00BA11E6"/>
    <w:rsid w:val="00BA13BB"/>
    <w:rsid w:val="00BA203A"/>
    <w:rsid w:val="00BA204A"/>
    <w:rsid w:val="00BA2814"/>
    <w:rsid w:val="00BA2888"/>
    <w:rsid w:val="00BA2D01"/>
    <w:rsid w:val="00BA336A"/>
    <w:rsid w:val="00BA3F57"/>
    <w:rsid w:val="00BA414E"/>
    <w:rsid w:val="00BA491E"/>
    <w:rsid w:val="00BA4B96"/>
    <w:rsid w:val="00BA4E45"/>
    <w:rsid w:val="00BA5653"/>
    <w:rsid w:val="00BA5691"/>
    <w:rsid w:val="00BA5D0D"/>
    <w:rsid w:val="00BA5FF2"/>
    <w:rsid w:val="00BA606D"/>
    <w:rsid w:val="00BA6365"/>
    <w:rsid w:val="00BA792F"/>
    <w:rsid w:val="00BA7C3B"/>
    <w:rsid w:val="00BA7C95"/>
    <w:rsid w:val="00BB034F"/>
    <w:rsid w:val="00BB046C"/>
    <w:rsid w:val="00BB0D8E"/>
    <w:rsid w:val="00BB1BF6"/>
    <w:rsid w:val="00BB21DA"/>
    <w:rsid w:val="00BB29D6"/>
    <w:rsid w:val="00BB329E"/>
    <w:rsid w:val="00BB3B42"/>
    <w:rsid w:val="00BB3BC5"/>
    <w:rsid w:val="00BB3C9A"/>
    <w:rsid w:val="00BB41B9"/>
    <w:rsid w:val="00BB62B8"/>
    <w:rsid w:val="00BB6964"/>
    <w:rsid w:val="00BB6A1C"/>
    <w:rsid w:val="00BB6A97"/>
    <w:rsid w:val="00BB70F9"/>
    <w:rsid w:val="00BB758B"/>
    <w:rsid w:val="00BB771E"/>
    <w:rsid w:val="00BB77DB"/>
    <w:rsid w:val="00BB79D5"/>
    <w:rsid w:val="00BB7A15"/>
    <w:rsid w:val="00BC0F5D"/>
    <w:rsid w:val="00BC1099"/>
    <w:rsid w:val="00BC11E1"/>
    <w:rsid w:val="00BC12CF"/>
    <w:rsid w:val="00BC1852"/>
    <w:rsid w:val="00BC1A9A"/>
    <w:rsid w:val="00BC1AC6"/>
    <w:rsid w:val="00BC1C94"/>
    <w:rsid w:val="00BC1D04"/>
    <w:rsid w:val="00BC20C9"/>
    <w:rsid w:val="00BC2D04"/>
    <w:rsid w:val="00BC3060"/>
    <w:rsid w:val="00BC3413"/>
    <w:rsid w:val="00BC38FB"/>
    <w:rsid w:val="00BC40F9"/>
    <w:rsid w:val="00BC4677"/>
    <w:rsid w:val="00BC4D1C"/>
    <w:rsid w:val="00BC4F2F"/>
    <w:rsid w:val="00BC5090"/>
    <w:rsid w:val="00BC60BA"/>
    <w:rsid w:val="00BC6268"/>
    <w:rsid w:val="00BC6496"/>
    <w:rsid w:val="00BC6D96"/>
    <w:rsid w:val="00BC7042"/>
    <w:rsid w:val="00BC7C81"/>
    <w:rsid w:val="00BD03BA"/>
    <w:rsid w:val="00BD06FF"/>
    <w:rsid w:val="00BD0CBF"/>
    <w:rsid w:val="00BD1803"/>
    <w:rsid w:val="00BD1DF7"/>
    <w:rsid w:val="00BD1EE9"/>
    <w:rsid w:val="00BD1F66"/>
    <w:rsid w:val="00BD2176"/>
    <w:rsid w:val="00BD24C8"/>
    <w:rsid w:val="00BD32C1"/>
    <w:rsid w:val="00BD3ADB"/>
    <w:rsid w:val="00BD3B41"/>
    <w:rsid w:val="00BD3BA1"/>
    <w:rsid w:val="00BD3C43"/>
    <w:rsid w:val="00BD40B9"/>
    <w:rsid w:val="00BD4476"/>
    <w:rsid w:val="00BD454B"/>
    <w:rsid w:val="00BD4581"/>
    <w:rsid w:val="00BD49D3"/>
    <w:rsid w:val="00BD4B28"/>
    <w:rsid w:val="00BD4E66"/>
    <w:rsid w:val="00BD4FFB"/>
    <w:rsid w:val="00BD568A"/>
    <w:rsid w:val="00BD5739"/>
    <w:rsid w:val="00BD5CA6"/>
    <w:rsid w:val="00BD5CEA"/>
    <w:rsid w:val="00BD61FC"/>
    <w:rsid w:val="00BD64B0"/>
    <w:rsid w:val="00BD6C48"/>
    <w:rsid w:val="00BD6DCC"/>
    <w:rsid w:val="00BD6DD9"/>
    <w:rsid w:val="00BD6DF6"/>
    <w:rsid w:val="00BD7675"/>
    <w:rsid w:val="00BD772F"/>
    <w:rsid w:val="00BD7991"/>
    <w:rsid w:val="00BD7CCA"/>
    <w:rsid w:val="00BD7D1E"/>
    <w:rsid w:val="00BD7E2A"/>
    <w:rsid w:val="00BD7FC8"/>
    <w:rsid w:val="00BE090A"/>
    <w:rsid w:val="00BE0C5E"/>
    <w:rsid w:val="00BE201A"/>
    <w:rsid w:val="00BE22A1"/>
    <w:rsid w:val="00BE283F"/>
    <w:rsid w:val="00BE38B5"/>
    <w:rsid w:val="00BE3B3A"/>
    <w:rsid w:val="00BE5036"/>
    <w:rsid w:val="00BE51DE"/>
    <w:rsid w:val="00BE52F5"/>
    <w:rsid w:val="00BE5594"/>
    <w:rsid w:val="00BE5C67"/>
    <w:rsid w:val="00BE5E85"/>
    <w:rsid w:val="00BE6228"/>
    <w:rsid w:val="00BE68DD"/>
    <w:rsid w:val="00BE6AE5"/>
    <w:rsid w:val="00BE6E85"/>
    <w:rsid w:val="00BE6FFB"/>
    <w:rsid w:val="00BE7442"/>
    <w:rsid w:val="00BE7A4F"/>
    <w:rsid w:val="00BE7C0A"/>
    <w:rsid w:val="00BE7E55"/>
    <w:rsid w:val="00BF0567"/>
    <w:rsid w:val="00BF063D"/>
    <w:rsid w:val="00BF0C22"/>
    <w:rsid w:val="00BF1230"/>
    <w:rsid w:val="00BF14AB"/>
    <w:rsid w:val="00BF1B4E"/>
    <w:rsid w:val="00BF203D"/>
    <w:rsid w:val="00BF2221"/>
    <w:rsid w:val="00BF2642"/>
    <w:rsid w:val="00BF2A98"/>
    <w:rsid w:val="00BF2BC1"/>
    <w:rsid w:val="00BF30E7"/>
    <w:rsid w:val="00BF389F"/>
    <w:rsid w:val="00BF4304"/>
    <w:rsid w:val="00BF462F"/>
    <w:rsid w:val="00BF4886"/>
    <w:rsid w:val="00BF48A2"/>
    <w:rsid w:val="00BF4D27"/>
    <w:rsid w:val="00BF4D70"/>
    <w:rsid w:val="00BF4DCE"/>
    <w:rsid w:val="00BF55B2"/>
    <w:rsid w:val="00BF669B"/>
    <w:rsid w:val="00BF6910"/>
    <w:rsid w:val="00BF6ED7"/>
    <w:rsid w:val="00BF709E"/>
    <w:rsid w:val="00BF70C4"/>
    <w:rsid w:val="00BF71DB"/>
    <w:rsid w:val="00BF754B"/>
    <w:rsid w:val="00BF7720"/>
    <w:rsid w:val="00C0087F"/>
    <w:rsid w:val="00C00C26"/>
    <w:rsid w:val="00C01797"/>
    <w:rsid w:val="00C0195C"/>
    <w:rsid w:val="00C025FC"/>
    <w:rsid w:val="00C02BF7"/>
    <w:rsid w:val="00C0313D"/>
    <w:rsid w:val="00C03B43"/>
    <w:rsid w:val="00C03EED"/>
    <w:rsid w:val="00C0617E"/>
    <w:rsid w:val="00C064B8"/>
    <w:rsid w:val="00C06766"/>
    <w:rsid w:val="00C0681B"/>
    <w:rsid w:val="00C06833"/>
    <w:rsid w:val="00C06EF2"/>
    <w:rsid w:val="00C06F02"/>
    <w:rsid w:val="00C072A0"/>
    <w:rsid w:val="00C07631"/>
    <w:rsid w:val="00C07F92"/>
    <w:rsid w:val="00C11506"/>
    <w:rsid w:val="00C1160A"/>
    <w:rsid w:val="00C11663"/>
    <w:rsid w:val="00C11782"/>
    <w:rsid w:val="00C119DB"/>
    <w:rsid w:val="00C11D7D"/>
    <w:rsid w:val="00C1248F"/>
    <w:rsid w:val="00C1296F"/>
    <w:rsid w:val="00C131A8"/>
    <w:rsid w:val="00C131C7"/>
    <w:rsid w:val="00C13759"/>
    <w:rsid w:val="00C139BD"/>
    <w:rsid w:val="00C13A76"/>
    <w:rsid w:val="00C13CBE"/>
    <w:rsid w:val="00C15734"/>
    <w:rsid w:val="00C15E79"/>
    <w:rsid w:val="00C169F9"/>
    <w:rsid w:val="00C16AC0"/>
    <w:rsid w:val="00C16E05"/>
    <w:rsid w:val="00C172AC"/>
    <w:rsid w:val="00C17676"/>
    <w:rsid w:val="00C17C1E"/>
    <w:rsid w:val="00C17CC5"/>
    <w:rsid w:val="00C20018"/>
    <w:rsid w:val="00C2024B"/>
    <w:rsid w:val="00C2048E"/>
    <w:rsid w:val="00C20554"/>
    <w:rsid w:val="00C20631"/>
    <w:rsid w:val="00C2080F"/>
    <w:rsid w:val="00C209AE"/>
    <w:rsid w:val="00C20AA3"/>
    <w:rsid w:val="00C21D3C"/>
    <w:rsid w:val="00C225A1"/>
    <w:rsid w:val="00C225D2"/>
    <w:rsid w:val="00C2275C"/>
    <w:rsid w:val="00C22C99"/>
    <w:rsid w:val="00C23052"/>
    <w:rsid w:val="00C23169"/>
    <w:rsid w:val="00C2345A"/>
    <w:rsid w:val="00C242AC"/>
    <w:rsid w:val="00C24474"/>
    <w:rsid w:val="00C2477E"/>
    <w:rsid w:val="00C24BD2"/>
    <w:rsid w:val="00C24E82"/>
    <w:rsid w:val="00C25018"/>
    <w:rsid w:val="00C2509E"/>
    <w:rsid w:val="00C253C1"/>
    <w:rsid w:val="00C255AC"/>
    <w:rsid w:val="00C255D2"/>
    <w:rsid w:val="00C25952"/>
    <w:rsid w:val="00C25AC5"/>
    <w:rsid w:val="00C2689E"/>
    <w:rsid w:val="00C26E40"/>
    <w:rsid w:val="00C26F29"/>
    <w:rsid w:val="00C26F45"/>
    <w:rsid w:val="00C27228"/>
    <w:rsid w:val="00C27270"/>
    <w:rsid w:val="00C27974"/>
    <w:rsid w:val="00C27D15"/>
    <w:rsid w:val="00C27FFD"/>
    <w:rsid w:val="00C30761"/>
    <w:rsid w:val="00C31280"/>
    <w:rsid w:val="00C32050"/>
    <w:rsid w:val="00C32B9C"/>
    <w:rsid w:val="00C32BFD"/>
    <w:rsid w:val="00C32C91"/>
    <w:rsid w:val="00C32EF9"/>
    <w:rsid w:val="00C34316"/>
    <w:rsid w:val="00C34442"/>
    <w:rsid w:val="00C345F8"/>
    <w:rsid w:val="00C34751"/>
    <w:rsid w:val="00C3492B"/>
    <w:rsid w:val="00C350C8"/>
    <w:rsid w:val="00C35310"/>
    <w:rsid w:val="00C35525"/>
    <w:rsid w:val="00C35944"/>
    <w:rsid w:val="00C35FC2"/>
    <w:rsid w:val="00C36E00"/>
    <w:rsid w:val="00C3730C"/>
    <w:rsid w:val="00C3736E"/>
    <w:rsid w:val="00C373BA"/>
    <w:rsid w:val="00C37B61"/>
    <w:rsid w:val="00C37C53"/>
    <w:rsid w:val="00C4060A"/>
    <w:rsid w:val="00C406FF"/>
    <w:rsid w:val="00C40882"/>
    <w:rsid w:val="00C408CF"/>
    <w:rsid w:val="00C408FE"/>
    <w:rsid w:val="00C40917"/>
    <w:rsid w:val="00C40B89"/>
    <w:rsid w:val="00C410A2"/>
    <w:rsid w:val="00C41FDB"/>
    <w:rsid w:val="00C42131"/>
    <w:rsid w:val="00C42767"/>
    <w:rsid w:val="00C4276F"/>
    <w:rsid w:val="00C42B8B"/>
    <w:rsid w:val="00C42C36"/>
    <w:rsid w:val="00C42DA3"/>
    <w:rsid w:val="00C43372"/>
    <w:rsid w:val="00C433EE"/>
    <w:rsid w:val="00C43C6A"/>
    <w:rsid w:val="00C43EAC"/>
    <w:rsid w:val="00C4447D"/>
    <w:rsid w:val="00C4480F"/>
    <w:rsid w:val="00C4542E"/>
    <w:rsid w:val="00C45B52"/>
    <w:rsid w:val="00C45D10"/>
    <w:rsid w:val="00C46D1B"/>
    <w:rsid w:val="00C46F14"/>
    <w:rsid w:val="00C46F81"/>
    <w:rsid w:val="00C46FEB"/>
    <w:rsid w:val="00C4712E"/>
    <w:rsid w:val="00C471D8"/>
    <w:rsid w:val="00C47459"/>
    <w:rsid w:val="00C47602"/>
    <w:rsid w:val="00C50055"/>
    <w:rsid w:val="00C50126"/>
    <w:rsid w:val="00C503E6"/>
    <w:rsid w:val="00C5113D"/>
    <w:rsid w:val="00C517DD"/>
    <w:rsid w:val="00C51F38"/>
    <w:rsid w:val="00C52070"/>
    <w:rsid w:val="00C52169"/>
    <w:rsid w:val="00C5230E"/>
    <w:rsid w:val="00C52493"/>
    <w:rsid w:val="00C524E0"/>
    <w:rsid w:val="00C528C6"/>
    <w:rsid w:val="00C528D7"/>
    <w:rsid w:val="00C530A5"/>
    <w:rsid w:val="00C530A6"/>
    <w:rsid w:val="00C5350C"/>
    <w:rsid w:val="00C53772"/>
    <w:rsid w:val="00C53E76"/>
    <w:rsid w:val="00C54148"/>
    <w:rsid w:val="00C541C0"/>
    <w:rsid w:val="00C54FB8"/>
    <w:rsid w:val="00C551BF"/>
    <w:rsid w:val="00C553A7"/>
    <w:rsid w:val="00C55F8C"/>
    <w:rsid w:val="00C5605B"/>
    <w:rsid w:val="00C56A66"/>
    <w:rsid w:val="00C57136"/>
    <w:rsid w:val="00C5726C"/>
    <w:rsid w:val="00C57BF7"/>
    <w:rsid w:val="00C605E5"/>
    <w:rsid w:val="00C60800"/>
    <w:rsid w:val="00C60B26"/>
    <w:rsid w:val="00C60C49"/>
    <w:rsid w:val="00C60DAF"/>
    <w:rsid w:val="00C61B05"/>
    <w:rsid w:val="00C61DB9"/>
    <w:rsid w:val="00C62107"/>
    <w:rsid w:val="00C62C5D"/>
    <w:rsid w:val="00C63A0F"/>
    <w:rsid w:val="00C63BDE"/>
    <w:rsid w:val="00C63C40"/>
    <w:rsid w:val="00C63D64"/>
    <w:rsid w:val="00C63FAC"/>
    <w:rsid w:val="00C64029"/>
    <w:rsid w:val="00C6432A"/>
    <w:rsid w:val="00C64DCB"/>
    <w:rsid w:val="00C64E4E"/>
    <w:rsid w:val="00C64ED4"/>
    <w:rsid w:val="00C65060"/>
    <w:rsid w:val="00C65400"/>
    <w:rsid w:val="00C65527"/>
    <w:rsid w:val="00C661F5"/>
    <w:rsid w:val="00C666CE"/>
    <w:rsid w:val="00C66DA6"/>
    <w:rsid w:val="00C6738C"/>
    <w:rsid w:val="00C709C5"/>
    <w:rsid w:val="00C70AE5"/>
    <w:rsid w:val="00C70E81"/>
    <w:rsid w:val="00C71470"/>
    <w:rsid w:val="00C72343"/>
    <w:rsid w:val="00C729B2"/>
    <w:rsid w:val="00C73FEB"/>
    <w:rsid w:val="00C74054"/>
    <w:rsid w:val="00C7455D"/>
    <w:rsid w:val="00C745A7"/>
    <w:rsid w:val="00C746D4"/>
    <w:rsid w:val="00C74870"/>
    <w:rsid w:val="00C74AFE"/>
    <w:rsid w:val="00C74E62"/>
    <w:rsid w:val="00C752B2"/>
    <w:rsid w:val="00C7558B"/>
    <w:rsid w:val="00C756EC"/>
    <w:rsid w:val="00C75AF6"/>
    <w:rsid w:val="00C75E0A"/>
    <w:rsid w:val="00C76ADB"/>
    <w:rsid w:val="00C76E6A"/>
    <w:rsid w:val="00C776B9"/>
    <w:rsid w:val="00C77817"/>
    <w:rsid w:val="00C77C15"/>
    <w:rsid w:val="00C77F36"/>
    <w:rsid w:val="00C80559"/>
    <w:rsid w:val="00C80BC7"/>
    <w:rsid w:val="00C81600"/>
    <w:rsid w:val="00C817B1"/>
    <w:rsid w:val="00C817EE"/>
    <w:rsid w:val="00C82A7D"/>
    <w:rsid w:val="00C82E79"/>
    <w:rsid w:val="00C831A4"/>
    <w:rsid w:val="00C83DB5"/>
    <w:rsid w:val="00C83F9B"/>
    <w:rsid w:val="00C84AFD"/>
    <w:rsid w:val="00C84B82"/>
    <w:rsid w:val="00C84F6D"/>
    <w:rsid w:val="00C85A1E"/>
    <w:rsid w:val="00C86113"/>
    <w:rsid w:val="00C8628F"/>
    <w:rsid w:val="00C863F7"/>
    <w:rsid w:val="00C866D5"/>
    <w:rsid w:val="00C868CB"/>
    <w:rsid w:val="00C87E30"/>
    <w:rsid w:val="00C87FE6"/>
    <w:rsid w:val="00C901EC"/>
    <w:rsid w:val="00C90238"/>
    <w:rsid w:val="00C905E1"/>
    <w:rsid w:val="00C907DC"/>
    <w:rsid w:val="00C9101C"/>
    <w:rsid w:val="00C91060"/>
    <w:rsid w:val="00C910CE"/>
    <w:rsid w:val="00C912B7"/>
    <w:rsid w:val="00C916DC"/>
    <w:rsid w:val="00C91C00"/>
    <w:rsid w:val="00C92129"/>
    <w:rsid w:val="00C92D9B"/>
    <w:rsid w:val="00C92F1D"/>
    <w:rsid w:val="00C92F86"/>
    <w:rsid w:val="00C92FC0"/>
    <w:rsid w:val="00C93210"/>
    <w:rsid w:val="00C93337"/>
    <w:rsid w:val="00C935EB"/>
    <w:rsid w:val="00C93744"/>
    <w:rsid w:val="00C93DF8"/>
    <w:rsid w:val="00C93ECA"/>
    <w:rsid w:val="00C947BD"/>
    <w:rsid w:val="00C95209"/>
    <w:rsid w:val="00C953DF"/>
    <w:rsid w:val="00C95A7F"/>
    <w:rsid w:val="00C95EAB"/>
    <w:rsid w:val="00C95F98"/>
    <w:rsid w:val="00C960A7"/>
    <w:rsid w:val="00C9611F"/>
    <w:rsid w:val="00C96A8A"/>
    <w:rsid w:val="00C96AC6"/>
    <w:rsid w:val="00C96CA4"/>
    <w:rsid w:val="00C97C48"/>
    <w:rsid w:val="00C97D50"/>
    <w:rsid w:val="00CA05CD"/>
    <w:rsid w:val="00CA1569"/>
    <w:rsid w:val="00CA1741"/>
    <w:rsid w:val="00CA19F7"/>
    <w:rsid w:val="00CA28AF"/>
    <w:rsid w:val="00CA2C01"/>
    <w:rsid w:val="00CA2D1F"/>
    <w:rsid w:val="00CA3331"/>
    <w:rsid w:val="00CA3819"/>
    <w:rsid w:val="00CA47A0"/>
    <w:rsid w:val="00CA5859"/>
    <w:rsid w:val="00CA5D3C"/>
    <w:rsid w:val="00CA65A3"/>
    <w:rsid w:val="00CA6D0D"/>
    <w:rsid w:val="00CA6D87"/>
    <w:rsid w:val="00CA7A5F"/>
    <w:rsid w:val="00CA7B2D"/>
    <w:rsid w:val="00CB040B"/>
    <w:rsid w:val="00CB05B4"/>
    <w:rsid w:val="00CB0634"/>
    <w:rsid w:val="00CB0787"/>
    <w:rsid w:val="00CB13CD"/>
    <w:rsid w:val="00CB15CF"/>
    <w:rsid w:val="00CB16F6"/>
    <w:rsid w:val="00CB1A24"/>
    <w:rsid w:val="00CB26C1"/>
    <w:rsid w:val="00CB2715"/>
    <w:rsid w:val="00CB370A"/>
    <w:rsid w:val="00CB43AC"/>
    <w:rsid w:val="00CB4407"/>
    <w:rsid w:val="00CB47C8"/>
    <w:rsid w:val="00CB4A59"/>
    <w:rsid w:val="00CB4B23"/>
    <w:rsid w:val="00CB4C7B"/>
    <w:rsid w:val="00CB52BE"/>
    <w:rsid w:val="00CB55D7"/>
    <w:rsid w:val="00CB5626"/>
    <w:rsid w:val="00CB56D7"/>
    <w:rsid w:val="00CB5D9A"/>
    <w:rsid w:val="00CB6BDD"/>
    <w:rsid w:val="00CB732E"/>
    <w:rsid w:val="00CB7ADB"/>
    <w:rsid w:val="00CC072B"/>
    <w:rsid w:val="00CC0C27"/>
    <w:rsid w:val="00CC0FC9"/>
    <w:rsid w:val="00CC15A0"/>
    <w:rsid w:val="00CC2356"/>
    <w:rsid w:val="00CC3342"/>
    <w:rsid w:val="00CC346C"/>
    <w:rsid w:val="00CC3533"/>
    <w:rsid w:val="00CC46B5"/>
    <w:rsid w:val="00CC4792"/>
    <w:rsid w:val="00CC5CF0"/>
    <w:rsid w:val="00CC5F80"/>
    <w:rsid w:val="00CC65A2"/>
    <w:rsid w:val="00CC6744"/>
    <w:rsid w:val="00CC70FE"/>
    <w:rsid w:val="00CC77B0"/>
    <w:rsid w:val="00CD00E5"/>
    <w:rsid w:val="00CD01C7"/>
    <w:rsid w:val="00CD0437"/>
    <w:rsid w:val="00CD128D"/>
    <w:rsid w:val="00CD1660"/>
    <w:rsid w:val="00CD1887"/>
    <w:rsid w:val="00CD19D2"/>
    <w:rsid w:val="00CD1A44"/>
    <w:rsid w:val="00CD231E"/>
    <w:rsid w:val="00CD26AA"/>
    <w:rsid w:val="00CD26B8"/>
    <w:rsid w:val="00CD33E7"/>
    <w:rsid w:val="00CD48A8"/>
    <w:rsid w:val="00CD4BBD"/>
    <w:rsid w:val="00CD5D8C"/>
    <w:rsid w:val="00CD64C7"/>
    <w:rsid w:val="00CD6A5A"/>
    <w:rsid w:val="00CD6B8E"/>
    <w:rsid w:val="00CD6CDD"/>
    <w:rsid w:val="00CD7043"/>
    <w:rsid w:val="00CD7081"/>
    <w:rsid w:val="00CE0623"/>
    <w:rsid w:val="00CE13E6"/>
    <w:rsid w:val="00CE1A5A"/>
    <w:rsid w:val="00CE1D75"/>
    <w:rsid w:val="00CE2148"/>
    <w:rsid w:val="00CE21EC"/>
    <w:rsid w:val="00CE2381"/>
    <w:rsid w:val="00CE269A"/>
    <w:rsid w:val="00CE2FFB"/>
    <w:rsid w:val="00CE306C"/>
    <w:rsid w:val="00CE3172"/>
    <w:rsid w:val="00CE333F"/>
    <w:rsid w:val="00CE3B17"/>
    <w:rsid w:val="00CE3C84"/>
    <w:rsid w:val="00CE3F93"/>
    <w:rsid w:val="00CE4515"/>
    <w:rsid w:val="00CE4783"/>
    <w:rsid w:val="00CE5220"/>
    <w:rsid w:val="00CE55D9"/>
    <w:rsid w:val="00CE5768"/>
    <w:rsid w:val="00CE6198"/>
    <w:rsid w:val="00CE639B"/>
    <w:rsid w:val="00CE6689"/>
    <w:rsid w:val="00CE6DDD"/>
    <w:rsid w:val="00CE71E2"/>
    <w:rsid w:val="00CE7432"/>
    <w:rsid w:val="00CE7623"/>
    <w:rsid w:val="00CE763B"/>
    <w:rsid w:val="00CE767B"/>
    <w:rsid w:val="00CE79CC"/>
    <w:rsid w:val="00CF0135"/>
    <w:rsid w:val="00CF0695"/>
    <w:rsid w:val="00CF089F"/>
    <w:rsid w:val="00CF104F"/>
    <w:rsid w:val="00CF13A3"/>
    <w:rsid w:val="00CF1434"/>
    <w:rsid w:val="00CF155E"/>
    <w:rsid w:val="00CF184A"/>
    <w:rsid w:val="00CF1CE3"/>
    <w:rsid w:val="00CF2DCA"/>
    <w:rsid w:val="00CF31D6"/>
    <w:rsid w:val="00CF3332"/>
    <w:rsid w:val="00CF3ADA"/>
    <w:rsid w:val="00CF3CBD"/>
    <w:rsid w:val="00CF3D04"/>
    <w:rsid w:val="00CF3E81"/>
    <w:rsid w:val="00CF3FBC"/>
    <w:rsid w:val="00CF405D"/>
    <w:rsid w:val="00CF42F0"/>
    <w:rsid w:val="00CF467A"/>
    <w:rsid w:val="00CF4DA3"/>
    <w:rsid w:val="00CF5721"/>
    <w:rsid w:val="00CF6AD0"/>
    <w:rsid w:val="00CF6C70"/>
    <w:rsid w:val="00CF7655"/>
    <w:rsid w:val="00CF7CD9"/>
    <w:rsid w:val="00D000FB"/>
    <w:rsid w:val="00D00436"/>
    <w:rsid w:val="00D02B3D"/>
    <w:rsid w:val="00D02DE9"/>
    <w:rsid w:val="00D031E3"/>
    <w:rsid w:val="00D0380A"/>
    <w:rsid w:val="00D03E96"/>
    <w:rsid w:val="00D043A7"/>
    <w:rsid w:val="00D04658"/>
    <w:rsid w:val="00D0468B"/>
    <w:rsid w:val="00D04732"/>
    <w:rsid w:val="00D06C37"/>
    <w:rsid w:val="00D074AD"/>
    <w:rsid w:val="00D0756B"/>
    <w:rsid w:val="00D0771C"/>
    <w:rsid w:val="00D07CED"/>
    <w:rsid w:val="00D10A72"/>
    <w:rsid w:val="00D1110F"/>
    <w:rsid w:val="00D1145C"/>
    <w:rsid w:val="00D1196E"/>
    <w:rsid w:val="00D11E3F"/>
    <w:rsid w:val="00D125BC"/>
    <w:rsid w:val="00D128EA"/>
    <w:rsid w:val="00D12DBC"/>
    <w:rsid w:val="00D13667"/>
    <w:rsid w:val="00D13CCA"/>
    <w:rsid w:val="00D140D7"/>
    <w:rsid w:val="00D14543"/>
    <w:rsid w:val="00D1475C"/>
    <w:rsid w:val="00D14B70"/>
    <w:rsid w:val="00D14CC7"/>
    <w:rsid w:val="00D14F56"/>
    <w:rsid w:val="00D1509A"/>
    <w:rsid w:val="00D151EA"/>
    <w:rsid w:val="00D155D1"/>
    <w:rsid w:val="00D1567C"/>
    <w:rsid w:val="00D15799"/>
    <w:rsid w:val="00D15A00"/>
    <w:rsid w:val="00D16283"/>
    <w:rsid w:val="00D16FAB"/>
    <w:rsid w:val="00D170BE"/>
    <w:rsid w:val="00D17DC6"/>
    <w:rsid w:val="00D17FE0"/>
    <w:rsid w:val="00D201D8"/>
    <w:rsid w:val="00D20A6E"/>
    <w:rsid w:val="00D21028"/>
    <w:rsid w:val="00D21277"/>
    <w:rsid w:val="00D217B8"/>
    <w:rsid w:val="00D2237A"/>
    <w:rsid w:val="00D226B4"/>
    <w:rsid w:val="00D22AA4"/>
    <w:rsid w:val="00D22B87"/>
    <w:rsid w:val="00D22E9A"/>
    <w:rsid w:val="00D235AC"/>
    <w:rsid w:val="00D235B4"/>
    <w:rsid w:val="00D23881"/>
    <w:rsid w:val="00D23E34"/>
    <w:rsid w:val="00D23E4B"/>
    <w:rsid w:val="00D247C2"/>
    <w:rsid w:val="00D253F1"/>
    <w:rsid w:val="00D257CA"/>
    <w:rsid w:val="00D25A06"/>
    <w:rsid w:val="00D25D64"/>
    <w:rsid w:val="00D25D77"/>
    <w:rsid w:val="00D25DD3"/>
    <w:rsid w:val="00D270CE"/>
    <w:rsid w:val="00D270F1"/>
    <w:rsid w:val="00D27226"/>
    <w:rsid w:val="00D27454"/>
    <w:rsid w:val="00D27FE3"/>
    <w:rsid w:val="00D30C91"/>
    <w:rsid w:val="00D311D3"/>
    <w:rsid w:val="00D31295"/>
    <w:rsid w:val="00D312F5"/>
    <w:rsid w:val="00D313F8"/>
    <w:rsid w:val="00D319EF"/>
    <w:rsid w:val="00D31B49"/>
    <w:rsid w:val="00D31BC5"/>
    <w:rsid w:val="00D31E7F"/>
    <w:rsid w:val="00D32214"/>
    <w:rsid w:val="00D3241A"/>
    <w:rsid w:val="00D32EAE"/>
    <w:rsid w:val="00D33711"/>
    <w:rsid w:val="00D33BB6"/>
    <w:rsid w:val="00D3416A"/>
    <w:rsid w:val="00D3471F"/>
    <w:rsid w:val="00D3511B"/>
    <w:rsid w:val="00D3512D"/>
    <w:rsid w:val="00D3576E"/>
    <w:rsid w:val="00D35781"/>
    <w:rsid w:val="00D35C8C"/>
    <w:rsid w:val="00D36300"/>
    <w:rsid w:val="00D3757F"/>
    <w:rsid w:val="00D3776C"/>
    <w:rsid w:val="00D3789D"/>
    <w:rsid w:val="00D40328"/>
    <w:rsid w:val="00D40C11"/>
    <w:rsid w:val="00D41077"/>
    <w:rsid w:val="00D41221"/>
    <w:rsid w:val="00D418A7"/>
    <w:rsid w:val="00D41999"/>
    <w:rsid w:val="00D41AE4"/>
    <w:rsid w:val="00D41C8B"/>
    <w:rsid w:val="00D41D22"/>
    <w:rsid w:val="00D4224E"/>
    <w:rsid w:val="00D42372"/>
    <w:rsid w:val="00D42785"/>
    <w:rsid w:val="00D42F98"/>
    <w:rsid w:val="00D431B9"/>
    <w:rsid w:val="00D43628"/>
    <w:rsid w:val="00D445E8"/>
    <w:rsid w:val="00D44A38"/>
    <w:rsid w:val="00D44A97"/>
    <w:rsid w:val="00D44CCE"/>
    <w:rsid w:val="00D4520A"/>
    <w:rsid w:val="00D454A7"/>
    <w:rsid w:val="00D46191"/>
    <w:rsid w:val="00D46CFB"/>
    <w:rsid w:val="00D46E59"/>
    <w:rsid w:val="00D47095"/>
    <w:rsid w:val="00D47214"/>
    <w:rsid w:val="00D47233"/>
    <w:rsid w:val="00D473E3"/>
    <w:rsid w:val="00D47885"/>
    <w:rsid w:val="00D500D5"/>
    <w:rsid w:val="00D50415"/>
    <w:rsid w:val="00D50882"/>
    <w:rsid w:val="00D515F8"/>
    <w:rsid w:val="00D51799"/>
    <w:rsid w:val="00D5198D"/>
    <w:rsid w:val="00D51E61"/>
    <w:rsid w:val="00D51F45"/>
    <w:rsid w:val="00D51F52"/>
    <w:rsid w:val="00D530C7"/>
    <w:rsid w:val="00D533D6"/>
    <w:rsid w:val="00D54A74"/>
    <w:rsid w:val="00D54AE1"/>
    <w:rsid w:val="00D55202"/>
    <w:rsid w:val="00D55402"/>
    <w:rsid w:val="00D55C39"/>
    <w:rsid w:val="00D55F44"/>
    <w:rsid w:val="00D56356"/>
    <w:rsid w:val="00D57385"/>
    <w:rsid w:val="00D57464"/>
    <w:rsid w:val="00D57466"/>
    <w:rsid w:val="00D57562"/>
    <w:rsid w:val="00D57F9D"/>
    <w:rsid w:val="00D60680"/>
    <w:rsid w:val="00D607C3"/>
    <w:rsid w:val="00D61031"/>
    <w:rsid w:val="00D61E63"/>
    <w:rsid w:val="00D6203B"/>
    <w:rsid w:val="00D63955"/>
    <w:rsid w:val="00D63FA8"/>
    <w:rsid w:val="00D6459F"/>
    <w:rsid w:val="00D648B9"/>
    <w:rsid w:val="00D649AF"/>
    <w:rsid w:val="00D64A8F"/>
    <w:rsid w:val="00D64E54"/>
    <w:rsid w:val="00D65001"/>
    <w:rsid w:val="00D65446"/>
    <w:rsid w:val="00D65456"/>
    <w:rsid w:val="00D656E5"/>
    <w:rsid w:val="00D65B0E"/>
    <w:rsid w:val="00D66251"/>
    <w:rsid w:val="00D6639C"/>
    <w:rsid w:val="00D66D5F"/>
    <w:rsid w:val="00D67094"/>
    <w:rsid w:val="00D67823"/>
    <w:rsid w:val="00D67CC2"/>
    <w:rsid w:val="00D701B8"/>
    <w:rsid w:val="00D70AEA"/>
    <w:rsid w:val="00D71056"/>
    <w:rsid w:val="00D711A6"/>
    <w:rsid w:val="00D719F1"/>
    <w:rsid w:val="00D71A5F"/>
    <w:rsid w:val="00D71F83"/>
    <w:rsid w:val="00D72075"/>
    <w:rsid w:val="00D727D6"/>
    <w:rsid w:val="00D72CE4"/>
    <w:rsid w:val="00D72F77"/>
    <w:rsid w:val="00D7331E"/>
    <w:rsid w:val="00D7383F"/>
    <w:rsid w:val="00D73FB5"/>
    <w:rsid w:val="00D743F3"/>
    <w:rsid w:val="00D744D3"/>
    <w:rsid w:val="00D74887"/>
    <w:rsid w:val="00D74947"/>
    <w:rsid w:val="00D74EE8"/>
    <w:rsid w:val="00D74F31"/>
    <w:rsid w:val="00D75579"/>
    <w:rsid w:val="00D756C2"/>
    <w:rsid w:val="00D759C0"/>
    <w:rsid w:val="00D7669A"/>
    <w:rsid w:val="00D76935"/>
    <w:rsid w:val="00D76A2B"/>
    <w:rsid w:val="00D77584"/>
    <w:rsid w:val="00D77633"/>
    <w:rsid w:val="00D779DD"/>
    <w:rsid w:val="00D77A8B"/>
    <w:rsid w:val="00D80184"/>
    <w:rsid w:val="00D80205"/>
    <w:rsid w:val="00D809FB"/>
    <w:rsid w:val="00D81476"/>
    <w:rsid w:val="00D81C70"/>
    <w:rsid w:val="00D81FA2"/>
    <w:rsid w:val="00D81FFC"/>
    <w:rsid w:val="00D82264"/>
    <w:rsid w:val="00D822A8"/>
    <w:rsid w:val="00D8233A"/>
    <w:rsid w:val="00D8241D"/>
    <w:rsid w:val="00D825EF"/>
    <w:rsid w:val="00D82F62"/>
    <w:rsid w:val="00D82F89"/>
    <w:rsid w:val="00D833A0"/>
    <w:rsid w:val="00D83B93"/>
    <w:rsid w:val="00D83C6A"/>
    <w:rsid w:val="00D840FF"/>
    <w:rsid w:val="00D84580"/>
    <w:rsid w:val="00D84783"/>
    <w:rsid w:val="00D85087"/>
    <w:rsid w:val="00D85905"/>
    <w:rsid w:val="00D85C12"/>
    <w:rsid w:val="00D86150"/>
    <w:rsid w:val="00D86559"/>
    <w:rsid w:val="00D86B17"/>
    <w:rsid w:val="00D86BF9"/>
    <w:rsid w:val="00D86F88"/>
    <w:rsid w:val="00D876E8"/>
    <w:rsid w:val="00D87758"/>
    <w:rsid w:val="00D87C83"/>
    <w:rsid w:val="00D87F5A"/>
    <w:rsid w:val="00D90030"/>
    <w:rsid w:val="00D9008B"/>
    <w:rsid w:val="00D90840"/>
    <w:rsid w:val="00D90F46"/>
    <w:rsid w:val="00D91319"/>
    <w:rsid w:val="00D914F9"/>
    <w:rsid w:val="00D921F8"/>
    <w:rsid w:val="00D923FB"/>
    <w:rsid w:val="00D925CF"/>
    <w:rsid w:val="00D92AE7"/>
    <w:rsid w:val="00D92B3A"/>
    <w:rsid w:val="00D92B5E"/>
    <w:rsid w:val="00D92DB8"/>
    <w:rsid w:val="00D92F10"/>
    <w:rsid w:val="00D9303E"/>
    <w:rsid w:val="00D93D8D"/>
    <w:rsid w:val="00D94D48"/>
    <w:rsid w:val="00D95861"/>
    <w:rsid w:val="00D95C3B"/>
    <w:rsid w:val="00D97255"/>
    <w:rsid w:val="00D97DAF"/>
    <w:rsid w:val="00DA00E4"/>
    <w:rsid w:val="00DA0459"/>
    <w:rsid w:val="00DA074E"/>
    <w:rsid w:val="00DA0A32"/>
    <w:rsid w:val="00DA0BBC"/>
    <w:rsid w:val="00DA0D75"/>
    <w:rsid w:val="00DA0E04"/>
    <w:rsid w:val="00DA10D0"/>
    <w:rsid w:val="00DA11C3"/>
    <w:rsid w:val="00DA12BE"/>
    <w:rsid w:val="00DA186F"/>
    <w:rsid w:val="00DA1AC0"/>
    <w:rsid w:val="00DA264A"/>
    <w:rsid w:val="00DA2856"/>
    <w:rsid w:val="00DA2C3B"/>
    <w:rsid w:val="00DA2CCB"/>
    <w:rsid w:val="00DA2EF3"/>
    <w:rsid w:val="00DA45C4"/>
    <w:rsid w:val="00DA46B2"/>
    <w:rsid w:val="00DA486F"/>
    <w:rsid w:val="00DA569F"/>
    <w:rsid w:val="00DA5CF3"/>
    <w:rsid w:val="00DA6473"/>
    <w:rsid w:val="00DA64FE"/>
    <w:rsid w:val="00DA686F"/>
    <w:rsid w:val="00DB0A23"/>
    <w:rsid w:val="00DB0C21"/>
    <w:rsid w:val="00DB2001"/>
    <w:rsid w:val="00DB267E"/>
    <w:rsid w:val="00DB2E43"/>
    <w:rsid w:val="00DB311F"/>
    <w:rsid w:val="00DB3248"/>
    <w:rsid w:val="00DB3513"/>
    <w:rsid w:val="00DB390D"/>
    <w:rsid w:val="00DB39B7"/>
    <w:rsid w:val="00DB3D28"/>
    <w:rsid w:val="00DB3EFE"/>
    <w:rsid w:val="00DB3F02"/>
    <w:rsid w:val="00DB42B3"/>
    <w:rsid w:val="00DB51A1"/>
    <w:rsid w:val="00DB5802"/>
    <w:rsid w:val="00DB5F5B"/>
    <w:rsid w:val="00DB602B"/>
    <w:rsid w:val="00DB6190"/>
    <w:rsid w:val="00DB63F3"/>
    <w:rsid w:val="00DB66D9"/>
    <w:rsid w:val="00DB6759"/>
    <w:rsid w:val="00DB7149"/>
    <w:rsid w:val="00DB71A5"/>
    <w:rsid w:val="00DB71F4"/>
    <w:rsid w:val="00DB7CAB"/>
    <w:rsid w:val="00DC02B3"/>
    <w:rsid w:val="00DC0328"/>
    <w:rsid w:val="00DC0C4C"/>
    <w:rsid w:val="00DC11C5"/>
    <w:rsid w:val="00DC1518"/>
    <w:rsid w:val="00DC1617"/>
    <w:rsid w:val="00DC1733"/>
    <w:rsid w:val="00DC1BAE"/>
    <w:rsid w:val="00DC234A"/>
    <w:rsid w:val="00DC2586"/>
    <w:rsid w:val="00DC2587"/>
    <w:rsid w:val="00DC27AD"/>
    <w:rsid w:val="00DC2B09"/>
    <w:rsid w:val="00DC2C15"/>
    <w:rsid w:val="00DC3070"/>
    <w:rsid w:val="00DC4009"/>
    <w:rsid w:val="00DC45E7"/>
    <w:rsid w:val="00DC490D"/>
    <w:rsid w:val="00DC4A9A"/>
    <w:rsid w:val="00DC4B59"/>
    <w:rsid w:val="00DC4BC4"/>
    <w:rsid w:val="00DC4BD4"/>
    <w:rsid w:val="00DC4ED4"/>
    <w:rsid w:val="00DC563F"/>
    <w:rsid w:val="00DC5AFF"/>
    <w:rsid w:val="00DC5BEE"/>
    <w:rsid w:val="00DC5C4A"/>
    <w:rsid w:val="00DC5D43"/>
    <w:rsid w:val="00DC6B19"/>
    <w:rsid w:val="00DC72FA"/>
    <w:rsid w:val="00DC780B"/>
    <w:rsid w:val="00DC7923"/>
    <w:rsid w:val="00DC79DD"/>
    <w:rsid w:val="00DC7D5B"/>
    <w:rsid w:val="00DC7ECB"/>
    <w:rsid w:val="00DC7FFB"/>
    <w:rsid w:val="00DD04CB"/>
    <w:rsid w:val="00DD0BD5"/>
    <w:rsid w:val="00DD0BFD"/>
    <w:rsid w:val="00DD108C"/>
    <w:rsid w:val="00DD1602"/>
    <w:rsid w:val="00DD1D83"/>
    <w:rsid w:val="00DD2105"/>
    <w:rsid w:val="00DD234F"/>
    <w:rsid w:val="00DD2542"/>
    <w:rsid w:val="00DD2D12"/>
    <w:rsid w:val="00DD2E57"/>
    <w:rsid w:val="00DD360D"/>
    <w:rsid w:val="00DD3838"/>
    <w:rsid w:val="00DD3A2F"/>
    <w:rsid w:val="00DD3F83"/>
    <w:rsid w:val="00DD440F"/>
    <w:rsid w:val="00DD4475"/>
    <w:rsid w:val="00DD4535"/>
    <w:rsid w:val="00DD4C76"/>
    <w:rsid w:val="00DD506C"/>
    <w:rsid w:val="00DD5265"/>
    <w:rsid w:val="00DD560E"/>
    <w:rsid w:val="00DD5BA3"/>
    <w:rsid w:val="00DD5DFF"/>
    <w:rsid w:val="00DD6A4A"/>
    <w:rsid w:val="00DD78EB"/>
    <w:rsid w:val="00DD7FE5"/>
    <w:rsid w:val="00DE1226"/>
    <w:rsid w:val="00DE123B"/>
    <w:rsid w:val="00DE2562"/>
    <w:rsid w:val="00DE28AD"/>
    <w:rsid w:val="00DE2A8A"/>
    <w:rsid w:val="00DE2BC2"/>
    <w:rsid w:val="00DE2E73"/>
    <w:rsid w:val="00DE2F47"/>
    <w:rsid w:val="00DE3B61"/>
    <w:rsid w:val="00DE3B90"/>
    <w:rsid w:val="00DE45FC"/>
    <w:rsid w:val="00DE4847"/>
    <w:rsid w:val="00DE4A5B"/>
    <w:rsid w:val="00DE4CEF"/>
    <w:rsid w:val="00DE532C"/>
    <w:rsid w:val="00DE5395"/>
    <w:rsid w:val="00DE59B8"/>
    <w:rsid w:val="00DE5ECE"/>
    <w:rsid w:val="00DE6228"/>
    <w:rsid w:val="00DE6367"/>
    <w:rsid w:val="00DE654C"/>
    <w:rsid w:val="00DE6803"/>
    <w:rsid w:val="00DE73D3"/>
    <w:rsid w:val="00DE747A"/>
    <w:rsid w:val="00DE771E"/>
    <w:rsid w:val="00DE7F5A"/>
    <w:rsid w:val="00DF0211"/>
    <w:rsid w:val="00DF06A4"/>
    <w:rsid w:val="00DF190B"/>
    <w:rsid w:val="00DF2AA7"/>
    <w:rsid w:val="00DF2E2A"/>
    <w:rsid w:val="00DF4553"/>
    <w:rsid w:val="00DF457A"/>
    <w:rsid w:val="00DF46E6"/>
    <w:rsid w:val="00DF4A2A"/>
    <w:rsid w:val="00DF4A3A"/>
    <w:rsid w:val="00DF4B4B"/>
    <w:rsid w:val="00DF4C78"/>
    <w:rsid w:val="00DF50FC"/>
    <w:rsid w:val="00DF514F"/>
    <w:rsid w:val="00DF5F00"/>
    <w:rsid w:val="00DF5F13"/>
    <w:rsid w:val="00DF6CF0"/>
    <w:rsid w:val="00DF6F93"/>
    <w:rsid w:val="00E003DB"/>
    <w:rsid w:val="00E00A71"/>
    <w:rsid w:val="00E00E70"/>
    <w:rsid w:val="00E012E0"/>
    <w:rsid w:val="00E014A1"/>
    <w:rsid w:val="00E01C4E"/>
    <w:rsid w:val="00E01C90"/>
    <w:rsid w:val="00E01E15"/>
    <w:rsid w:val="00E02227"/>
    <w:rsid w:val="00E02659"/>
    <w:rsid w:val="00E027D8"/>
    <w:rsid w:val="00E02FBE"/>
    <w:rsid w:val="00E0336E"/>
    <w:rsid w:val="00E03598"/>
    <w:rsid w:val="00E03D1A"/>
    <w:rsid w:val="00E04048"/>
    <w:rsid w:val="00E04061"/>
    <w:rsid w:val="00E046BE"/>
    <w:rsid w:val="00E04A43"/>
    <w:rsid w:val="00E04CE4"/>
    <w:rsid w:val="00E04CF0"/>
    <w:rsid w:val="00E05843"/>
    <w:rsid w:val="00E059E7"/>
    <w:rsid w:val="00E05A64"/>
    <w:rsid w:val="00E062B5"/>
    <w:rsid w:val="00E0649F"/>
    <w:rsid w:val="00E064BD"/>
    <w:rsid w:val="00E06876"/>
    <w:rsid w:val="00E06A78"/>
    <w:rsid w:val="00E07721"/>
    <w:rsid w:val="00E07D16"/>
    <w:rsid w:val="00E102C5"/>
    <w:rsid w:val="00E103BC"/>
    <w:rsid w:val="00E10E91"/>
    <w:rsid w:val="00E110C8"/>
    <w:rsid w:val="00E1158C"/>
    <w:rsid w:val="00E115BD"/>
    <w:rsid w:val="00E12376"/>
    <w:rsid w:val="00E12B3D"/>
    <w:rsid w:val="00E13783"/>
    <w:rsid w:val="00E139C5"/>
    <w:rsid w:val="00E13EE0"/>
    <w:rsid w:val="00E141E2"/>
    <w:rsid w:val="00E143F3"/>
    <w:rsid w:val="00E144EE"/>
    <w:rsid w:val="00E145B2"/>
    <w:rsid w:val="00E14B1D"/>
    <w:rsid w:val="00E155BB"/>
    <w:rsid w:val="00E156C5"/>
    <w:rsid w:val="00E15D50"/>
    <w:rsid w:val="00E15F84"/>
    <w:rsid w:val="00E1674E"/>
    <w:rsid w:val="00E16891"/>
    <w:rsid w:val="00E16A47"/>
    <w:rsid w:val="00E16BF7"/>
    <w:rsid w:val="00E170E0"/>
    <w:rsid w:val="00E1717C"/>
    <w:rsid w:val="00E172F7"/>
    <w:rsid w:val="00E17500"/>
    <w:rsid w:val="00E1797F"/>
    <w:rsid w:val="00E17AD1"/>
    <w:rsid w:val="00E17BC2"/>
    <w:rsid w:val="00E20001"/>
    <w:rsid w:val="00E20277"/>
    <w:rsid w:val="00E204D9"/>
    <w:rsid w:val="00E20723"/>
    <w:rsid w:val="00E20748"/>
    <w:rsid w:val="00E2080B"/>
    <w:rsid w:val="00E20EB2"/>
    <w:rsid w:val="00E2164E"/>
    <w:rsid w:val="00E2165A"/>
    <w:rsid w:val="00E22044"/>
    <w:rsid w:val="00E22C88"/>
    <w:rsid w:val="00E2316D"/>
    <w:rsid w:val="00E231F2"/>
    <w:rsid w:val="00E235B1"/>
    <w:rsid w:val="00E23912"/>
    <w:rsid w:val="00E23929"/>
    <w:rsid w:val="00E2426D"/>
    <w:rsid w:val="00E242B3"/>
    <w:rsid w:val="00E243BC"/>
    <w:rsid w:val="00E2461B"/>
    <w:rsid w:val="00E24708"/>
    <w:rsid w:val="00E24A91"/>
    <w:rsid w:val="00E24B0A"/>
    <w:rsid w:val="00E25150"/>
    <w:rsid w:val="00E25257"/>
    <w:rsid w:val="00E2527E"/>
    <w:rsid w:val="00E2580A"/>
    <w:rsid w:val="00E25D40"/>
    <w:rsid w:val="00E25E9D"/>
    <w:rsid w:val="00E2683D"/>
    <w:rsid w:val="00E26B63"/>
    <w:rsid w:val="00E279BB"/>
    <w:rsid w:val="00E3001B"/>
    <w:rsid w:val="00E302A4"/>
    <w:rsid w:val="00E3102A"/>
    <w:rsid w:val="00E31462"/>
    <w:rsid w:val="00E315C2"/>
    <w:rsid w:val="00E31BAC"/>
    <w:rsid w:val="00E323B1"/>
    <w:rsid w:val="00E3288D"/>
    <w:rsid w:val="00E32E58"/>
    <w:rsid w:val="00E3327C"/>
    <w:rsid w:val="00E338A1"/>
    <w:rsid w:val="00E33969"/>
    <w:rsid w:val="00E34F0B"/>
    <w:rsid w:val="00E35096"/>
    <w:rsid w:val="00E35C2E"/>
    <w:rsid w:val="00E35C3E"/>
    <w:rsid w:val="00E35F79"/>
    <w:rsid w:val="00E36C26"/>
    <w:rsid w:val="00E36CB2"/>
    <w:rsid w:val="00E37F53"/>
    <w:rsid w:val="00E41342"/>
    <w:rsid w:val="00E41632"/>
    <w:rsid w:val="00E417A5"/>
    <w:rsid w:val="00E4183E"/>
    <w:rsid w:val="00E426B3"/>
    <w:rsid w:val="00E42FC5"/>
    <w:rsid w:val="00E431BF"/>
    <w:rsid w:val="00E43288"/>
    <w:rsid w:val="00E43571"/>
    <w:rsid w:val="00E435F9"/>
    <w:rsid w:val="00E437FD"/>
    <w:rsid w:val="00E4410D"/>
    <w:rsid w:val="00E4447F"/>
    <w:rsid w:val="00E445F5"/>
    <w:rsid w:val="00E4470B"/>
    <w:rsid w:val="00E45964"/>
    <w:rsid w:val="00E45C78"/>
    <w:rsid w:val="00E45C84"/>
    <w:rsid w:val="00E46196"/>
    <w:rsid w:val="00E461F2"/>
    <w:rsid w:val="00E463D3"/>
    <w:rsid w:val="00E467A6"/>
    <w:rsid w:val="00E46C1D"/>
    <w:rsid w:val="00E470CE"/>
    <w:rsid w:val="00E4766A"/>
    <w:rsid w:val="00E47A80"/>
    <w:rsid w:val="00E50C27"/>
    <w:rsid w:val="00E51538"/>
    <w:rsid w:val="00E51808"/>
    <w:rsid w:val="00E5187B"/>
    <w:rsid w:val="00E5263F"/>
    <w:rsid w:val="00E526E3"/>
    <w:rsid w:val="00E52766"/>
    <w:rsid w:val="00E52BE0"/>
    <w:rsid w:val="00E52EF5"/>
    <w:rsid w:val="00E53419"/>
    <w:rsid w:val="00E53696"/>
    <w:rsid w:val="00E53AFA"/>
    <w:rsid w:val="00E5479D"/>
    <w:rsid w:val="00E54995"/>
    <w:rsid w:val="00E55189"/>
    <w:rsid w:val="00E55F5E"/>
    <w:rsid w:val="00E56055"/>
    <w:rsid w:val="00E5671E"/>
    <w:rsid w:val="00E56E63"/>
    <w:rsid w:val="00E56F72"/>
    <w:rsid w:val="00E56FC3"/>
    <w:rsid w:val="00E57E77"/>
    <w:rsid w:val="00E604ED"/>
    <w:rsid w:val="00E607C1"/>
    <w:rsid w:val="00E60C41"/>
    <w:rsid w:val="00E613FC"/>
    <w:rsid w:val="00E61C41"/>
    <w:rsid w:val="00E61E17"/>
    <w:rsid w:val="00E61F99"/>
    <w:rsid w:val="00E62084"/>
    <w:rsid w:val="00E622B5"/>
    <w:rsid w:val="00E625DA"/>
    <w:rsid w:val="00E62935"/>
    <w:rsid w:val="00E62991"/>
    <w:rsid w:val="00E62E2B"/>
    <w:rsid w:val="00E63028"/>
    <w:rsid w:val="00E637A5"/>
    <w:rsid w:val="00E64014"/>
    <w:rsid w:val="00E64906"/>
    <w:rsid w:val="00E6498C"/>
    <w:rsid w:val="00E64A0F"/>
    <w:rsid w:val="00E64FDA"/>
    <w:rsid w:val="00E65070"/>
    <w:rsid w:val="00E650F9"/>
    <w:rsid w:val="00E65709"/>
    <w:rsid w:val="00E658AA"/>
    <w:rsid w:val="00E660A5"/>
    <w:rsid w:val="00E661DF"/>
    <w:rsid w:val="00E668FC"/>
    <w:rsid w:val="00E67137"/>
    <w:rsid w:val="00E6730F"/>
    <w:rsid w:val="00E675A2"/>
    <w:rsid w:val="00E70090"/>
    <w:rsid w:val="00E7040E"/>
    <w:rsid w:val="00E70B10"/>
    <w:rsid w:val="00E71963"/>
    <w:rsid w:val="00E71E5B"/>
    <w:rsid w:val="00E72789"/>
    <w:rsid w:val="00E72836"/>
    <w:rsid w:val="00E734B5"/>
    <w:rsid w:val="00E73822"/>
    <w:rsid w:val="00E73FCA"/>
    <w:rsid w:val="00E7424F"/>
    <w:rsid w:val="00E748B6"/>
    <w:rsid w:val="00E74B1D"/>
    <w:rsid w:val="00E74C43"/>
    <w:rsid w:val="00E75194"/>
    <w:rsid w:val="00E751C7"/>
    <w:rsid w:val="00E752CA"/>
    <w:rsid w:val="00E75F43"/>
    <w:rsid w:val="00E76830"/>
    <w:rsid w:val="00E76B65"/>
    <w:rsid w:val="00E76B8A"/>
    <w:rsid w:val="00E76D05"/>
    <w:rsid w:val="00E77BD6"/>
    <w:rsid w:val="00E8014B"/>
    <w:rsid w:val="00E805F5"/>
    <w:rsid w:val="00E80A74"/>
    <w:rsid w:val="00E80BFC"/>
    <w:rsid w:val="00E80FFA"/>
    <w:rsid w:val="00E811E1"/>
    <w:rsid w:val="00E8129A"/>
    <w:rsid w:val="00E8138B"/>
    <w:rsid w:val="00E815D2"/>
    <w:rsid w:val="00E81AA3"/>
    <w:rsid w:val="00E81B0C"/>
    <w:rsid w:val="00E8285A"/>
    <w:rsid w:val="00E828A7"/>
    <w:rsid w:val="00E82DF9"/>
    <w:rsid w:val="00E82F06"/>
    <w:rsid w:val="00E82F71"/>
    <w:rsid w:val="00E83001"/>
    <w:rsid w:val="00E83B44"/>
    <w:rsid w:val="00E840CD"/>
    <w:rsid w:val="00E8420E"/>
    <w:rsid w:val="00E84CBF"/>
    <w:rsid w:val="00E84DB7"/>
    <w:rsid w:val="00E84E2A"/>
    <w:rsid w:val="00E8541E"/>
    <w:rsid w:val="00E85928"/>
    <w:rsid w:val="00E85D5D"/>
    <w:rsid w:val="00E86BF9"/>
    <w:rsid w:val="00E8776F"/>
    <w:rsid w:val="00E87F8A"/>
    <w:rsid w:val="00E90232"/>
    <w:rsid w:val="00E911B0"/>
    <w:rsid w:val="00E912C1"/>
    <w:rsid w:val="00E91407"/>
    <w:rsid w:val="00E9186B"/>
    <w:rsid w:val="00E91B9C"/>
    <w:rsid w:val="00E91E60"/>
    <w:rsid w:val="00E91FD4"/>
    <w:rsid w:val="00E92032"/>
    <w:rsid w:val="00E924A0"/>
    <w:rsid w:val="00E92B54"/>
    <w:rsid w:val="00E937C1"/>
    <w:rsid w:val="00E93B44"/>
    <w:rsid w:val="00E9411C"/>
    <w:rsid w:val="00E9496F"/>
    <w:rsid w:val="00E94CDD"/>
    <w:rsid w:val="00E950AD"/>
    <w:rsid w:val="00E95129"/>
    <w:rsid w:val="00E95A17"/>
    <w:rsid w:val="00E95B17"/>
    <w:rsid w:val="00E95D59"/>
    <w:rsid w:val="00E961FE"/>
    <w:rsid w:val="00E96580"/>
    <w:rsid w:val="00E97179"/>
    <w:rsid w:val="00E97E9C"/>
    <w:rsid w:val="00EA0169"/>
    <w:rsid w:val="00EA1A71"/>
    <w:rsid w:val="00EA1F94"/>
    <w:rsid w:val="00EA1FF7"/>
    <w:rsid w:val="00EA2025"/>
    <w:rsid w:val="00EA2612"/>
    <w:rsid w:val="00EA2BB6"/>
    <w:rsid w:val="00EA3577"/>
    <w:rsid w:val="00EA38E7"/>
    <w:rsid w:val="00EA39BE"/>
    <w:rsid w:val="00EA3EF0"/>
    <w:rsid w:val="00EA4369"/>
    <w:rsid w:val="00EA4C28"/>
    <w:rsid w:val="00EA5099"/>
    <w:rsid w:val="00EA560F"/>
    <w:rsid w:val="00EA6D03"/>
    <w:rsid w:val="00EA6EE0"/>
    <w:rsid w:val="00EA704E"/>
    <w:rsid w:val="00EA7106"/>
    <w:rsid w:val="00EA7295"/>
    <w:rsid w:val="00EA7ED0"/>
    <w:rsid w:val="00EB0266"/>
    <w:rsid w:val="00EB0BB9"/>
    <w:rsid w:val="00EB1260"/>
    <w:rsid w:val="00EB1343"/>
    <w:rsid w:val="00EB14D2"/>
    <w:rsid w:val="00EB1576"/>
    <w:rsid w:val="00EB15AE"/>
    <w:rsid w:val="00EB1B76"/>
    <w:rsid w:val="00EB2426"/>
    <w:rsid w:val="00EB34BF"/>
    <w:rsid w:val="00EB39B8"/>
    <w:rsid w:val="00EB3D4A"/>
    <w:rsid w:val="00EB3E1B"/>
    <w:rsid w:val="00EB3E74"/>
    <w:rsid w:val="00EB400C"/>
    <w:rsid w:val="00EB401E"/>
    <w:rsid w:val="00EB42A7"/>
    <w:rsid w:val="00EB53FA"/>
    <w:rsid w:val="00EB5569"/>
    <w:rsid w:val="00EB5D9A"/>
    <w:rsid w:val="00EB5DCE"/>
    <w:rsid w:val="00EB5F2B"/>
    <w:rsid w:val="00EB6474"/>
    <w:rsid w:val="00EB66E0"/>
    <w:rsid w:val="00EB671C"/>
    <w:rsid w:val="00EB6965"/>
    <w:rsid w:val="00EB6C39"/>
    <w:rsid w:val="00EB79F9"/>
    <w:rsid w:val="00EB7A5A"/>
    <w:rsid w:val="00EB7C35"/>
    <w:rsid w:val="00EB7D57"/>
    <w:rsid w:val="00EC0370"/>
    <w:rsid w:val="00EC04F6"/>
    <w:rsid w:val="00EC05F7"/>
    <w:rsid w:val="00EC08DF"/>
    <w:rsid w:val="00EC0973"/>
    <w:rsid w:val="00EC0CD1"/>
    <w:rsid w:val="00EC14A1"/>
    <w:rsid w:val="00EC1971"/>
    <w:rsid w:val="00EC1D0A"/>
    <w:rsid w:val="00EC1E75"/>
    <w:rsid w:val="00EC224B"/>
    <w:rsid w:val="00EC3342"/>
    <w:rsid w:val="00EC35A9"/>
    <w:rsid w:val="00EC36AF"/>
    <w:rsid w:val="00EC37AB"/>
    <w:rsid w:val="00EC3F2D"/>
    <w:rsid w:val="00EC4571"/>
    <w:rsid w:val="00EC49E9"/>
    <w:rsid w:val="00EC4AF4"/>
    <w:rsid w:val="00EC50F1"/>
    <w:rsid w:val="00EC54CC"/>
    <w:rsid w:val="00EC59C5"/>
    <w:rsid w:val="00EC6429"/>
    <w:rsid w:val="00EC69E0"/>
    <w:rsid w:val="00EC6C15"/>
    <w:rsid w:val="00EC7285"/>
    <w:rsid w:val="00EC72DB"/>
    <w:rsid w:val="00EC7517"/>
    <w:rsid w:val="00EC7523"/>
    <w:rsid w:val="00EC77B0"/>
    <w:rsid w:val="00ED03E9"/>
    <w:rsid w:val="00ED0402"/>
    <w:rsid w:val="00ED1576"/>
    <w:rsid w:val="00ED2077"/>
    <w:rsid w:val="00ED2419"/>
    <w:rsid w:val="00ED2874"/>
    <w:rsid w:val="00ED386F"/>
    <w:rsid w:val="00ED40BF"/>
    <w:rsid w:val="00ED4386"/>
    <w:rsid w:val="00ED4539"/>
    <w:rsid w:val="00ED4D2B"/>
    <w:rsid w:val="00ED511D"/>
    <w:rsid w:val="00ED51CD"/>
    <w:rsid w:val="00ED5425"/>
    <w:rsid w:val="00ED5C8B"/>
    <w:rsid w:val="00ED5F8E"/>
    <w:rsid w:val="00ED68A5"/>
    <w:rsid w:val="00ED6B02"/>
    <w:rsid w:val="00ED7E62"/>
    <w:rsid w:val="00EE0008"/>
    <w:rsid w:val="00EE0803"/>
    <w:rsid w:val="00EE0C56"/>
    <w:rsid w:val="00EE0ECC"/>
    <w:rsid w:val="00EE173F"/>
    <w:rsid w:val="00EE1E56"/>
    <w:rsid w:val="00EE1F69"/>
    <w:rsid w:val="00EE2005"/>
    <w:rsid w:val="00EE2182"/>
    <w:rsid w:val="00EE30BF"/>
    <w:rsid w:val="00EE357A"/>
    <w:rsid w:val="00EE3587"/>
    <w:rsid w:val="00EE3847"/>
    <w:rsid w:val="00EE3F44"/>
    <w:rsid w:val="00EE4480"/>
    <w:rsid w:val="00EE4CBC"/>
    <w:rsid w:val="00EE4D6D"/>
    <w:rsid w:val="00EE5085"/>
    <w:rsid w:val="00EE50F9"/>
    <w:rsid w:val="00EE6341"/>
    <w:rsid w:val="00EE6F37"/>
    <w:rsid w:val="00EE6FEB"/>
    <w:rsid w:val="00EE7287"/>
    <w:rsid w:val="00EE760C"/>
    <w:rsid w:val="00EE7631"/>
    <w:rsid w:val="00EE7E2C"/>
    <w:rsid w:val="00EF011A"/>
    <w:rsid w:val="00EF0481"/>
    <w:rsid w:val="00EF05F6"/>
    <w:rsid w:val="00EF105E"/>
    <w:rsid w:val="00EF1A69"/>
    <w:rsid w:val="00EF1E82"/>
    <w:rsid w:val="00EF1E92"/>
    <w:rsid w:val="00EF236B"/>
    <w:rsid w:val="00EF2832"/>
    <w:rsid w:val="00EF298A"/>
    <w:rsid w:val="00EF2D44"/>
    <w:rsid w:val="00EF38D3"/>
    <w:rsid w:val="00EF3B32"/>
    <w:rsid w:val="00EF3D79"/>
    <w:rsid w:val="00EF3F06"/>
    <w:rsid w:val="00EF45A6"/>
    <w:rsid w:val="00EF4AD8"/>
    <w:rsid w:val="00EF4D62"/>
    <w:rsid w:val="00EF51FC"/>
    <w:rsid w:val="00EF53CE"/>
    <w:rsid w:val="00EF5636"/>
    <w:rsid w:val="00EF5A6B"/>
    <w:rsid w:val="00EF5BB6"/>
    <w:rsid w:val="00EF6563"/>
    <w:rsid w:val="00EF70FC"/>
    <w:rsid w:val="00EF736D"/>
    <w:rsid w:val="00EF779B"/>
    <w:rsid w:val="00EF7987"/>
    <w:rsid w:val="00F0098B"/>
    <w:rsid w:val="00F00B73"/>
    <w:rsid w:val="00F00E1B"/>
    <w:rsid w:val="00F00F54"/>
    <w:rsid w:val="00F010BA"/>
    <w:rsid w:val="00F01BFC"/>
    <w:rsid w:val="00F01CAA"/>
    <w:rsid w:val="00F02517"/>
    <w:rsid w:val="00F02599"/>
    <w:rsid w:val="00F03203"/>
    <w:rsid w:val="00F03645"/>
    <w:rsid w:val="00F03965"/>
    <w:rsid w:val="00F04351"/>
    <w:rsid w:val="00F0442C"/>
    <w:rsid w:val="00F04DD5"/>
    <w:rsid w:val="00F055C5"/>
    <w:rsid w:val="00F05796"/>
    <w:rsid w:val="00F05AD3"/>
    <w:rsid w:val="00F05F2E"/>
    <w:rsid w:val="00F062E2"/>
    <w:rsid w:val="00F06D31"/>
    <w:rsid w:val="00F074CB"/>
    <w:rsid w:val="00F07589"/>
    <w:rsid w:val="00F07CED"/>
    <w:rsid w:val="00F10564"/>
    <w:rsid w:val="00F106FA"/>
    <w:rsid w:val="00F10E5C"/>
    <w:rsid w:val="00F117C3"/>
    <w:rsid w:val="00F11F37"/>
    <w:rsid w:val="00F121DA"/>
    <w:rsid w:val="00F12589"/>
    <w:rsid w:val="00F12D3F"/>
    <w:rsid w:val="00F1328F"/>
    <w:rsid w:val="00F133A7"/>
    <w:rsid w:val="00F13504"/>
    <w:rsid w:val="00F138D9"/>
    <w:rsid w:val="00F14362"/>
    <w:rsid w:val="00F14FCB"/>
    <w:rsid w:val="00F1516C"/>
    <w:rsid w:val="00F15730"/>
    <w:rsid w:val="00F161D1"/>
    <w:rsid w:val="00F1636E"/>
    <w:rsid w:val="00F1679F"/>
    <w:rsid w:val="00F16E64"/>
    <w:rsid w:val="00F16FDC"/>
    <w:rsid w:val="00F171F4"/>
    <w:rsid w:val="00F176C7"/>
    <w:rsid w:val="00F17C84"/>
    <w:rsid w:val="00F17E77"/>
    <w:rsid w:val="00F20189"/>
    <w:rsid w:val="00F2018C"/>
    <w:rsid w:val="00F208A0"/>
    <w:rsid w:val="00F2107B"/>
    <w:rsid w:val="00F24154"/>
    <w:rsid w:val="00F24571"/>
    <w:rsid w:val="00F24814"/>
    <w:rsid w:val="00F25905"/>
    <w:rsid w:val="00F25FA3"/>
    <w:rsid w:val="00F25FF8"/>
    <w:rsid w:val="00F265AC"/>
    <w:rsid w:val="00F26623"/>
    <w:rsid w:val="00F26743"/>
    <w:rsid w:val="00F26AC0"/>
    <w:rsid w:val="00F26BFD"/>
    <w:rsid w:val="00F26E82"/>
    <w:rsid w:val="00F27B09"/>
    <w:rsid w:val="00F27EFD"/>
    <w:rsid w:val="00F3078C"/>
    <w:rsid w:val="00F3098D"/>
    <w:rsid w:val="00F30B95"/>
    <w:rsid w:val="00F30CEC"/>
    <w:rsid w:val="00F30D9B"/>
    <w:rsid w:val="00F30FC6"/>
    <w:rsid w:val="00F313AC"/>
    <w:rsid w:val="00F31656"/>
    <w:rsid w:val="00F3197B"/>
    <w:rsid w:val="00F319C5"/>
    <w:rsid w:val="00F31BC5"/>
    <w:rsid w:val="00F31C88"/>
    <w:rsid w:val="00F31EE1"/>
    <w:rsid w:val="00F31F4B"/>
    <w:rsid w:val="00F320B8"/>
    <w:rsid w:val="00F32443"/>
    <w:rsid w:val="00F325D1"/>
    <w:rsid w:val="00F32885"/>
    <w:rsid w:val="00F32CC9"/>
    <w:rsid w:val="00F3335D"/>
    <w:rsid w:val="00F3352E"/>
    <w:rsid w:val="00F339F5"/>
    <w:rsid w:val="00F33DBC"/>
    <w:rsid w:val="00F34004"/>
    <w:rsid w:val="00F34071"/>
    <w:rsid w:val="00F34CFF"/>
    <w:rsid w:val="00F3524B"/>
    <w:rsid w:val="00F35434"/>
    <w:rsid w:val="00F355B2"/>
    <w:rsid w:val="00F357D0"/>
    <w:rsid w:val="00F35D18"/>
    <w:rsid w:val="00F360AE"/>
    <w:rsid w:val="00F36382"/>
    <w:rsid w:val="00F3664A"/>
    <w:rsid w:val="00F3671A"/>
    <w:rsid w:val="00F36ADE"/>
    <w:rsid w:val="00F36DF1"/>
    <w:rsid w:val="00F36DF7"/>
    <w:rsid w:val="00F3715E"/>
    <w:rsid w:val="00F3740B"/>
    <w:rsid w:val="00F37644"/>
    <w:rsid w:val="00F3773C"/>
    <w:rsid w:val="00F377C6"/>
    <w:rsid w:val="00F4036B"/>
    <w:rsid w:val="00F403B8"/>
    <w:rsid w:val="00F404F8"/>
    <w:rsid w:val="00F40765"/>
    <w:rsid w:val="00F40BCC"/>
    <w:rsid w:val="00F40BF4"/>
    <w:rsid w:val="00F40DA3"/>
    <w:rsid w:val="00F40E1E"/>
    <w:rsid w:val="00F40EF3"/>
    <w:rsid w:val="00F40EF9"/>
    <w:rsid w:val="00F411F0"/>
    <w:rsid w:val="00F41A10"/>
    <w:rsid w:val="00F42238"/>
    <w:rsid w:val="00F42B26"/>
    <w:rsid w:val="00F42C9E"/>
    <w:rsid w:val="00F42CE0"/>
    <w:rsid w:val="00F43860"/>
    <w:rsid w:val="00F43BBD"/>
    <w:rsid w:val="00F43DEF"/>
    <w:rsid w:val="00F44299"/>
    <w:rsid w:val="00F44770"/>
    <w:rsid w:val="00F44A91"/>
    <w:rsid w:val="00F44E00"/>
    <w:rsid w:val="00F450F0"/>
    <w:rsid w:val="00F453F7"/>
    <w:rsid w:val="00F45472"/>
    <w:rsid w:val="00F45498"/>
    <w:rsid w:val="00F455B8"/>
    <w:rsid w:val="00F4588A"/>
    <w:rsid w:val="00F45CB7"/>
    <w:rsid w:val="00F462FE"/>
    <w:rsid w:val="00F46441"/>
    <w:rsid w:val="00F46645"/>
    <w:rsid w:val="00F46670"/>
    <w:rsid w:val="00F468FB"/>
    <w:rsid w:val="00F46A79"/>
    <w:rsid w:val="00F46C3A"/>
    <w:rsid w:val="00F46D17"/>
    <w:rsid w:val="00F46D1B"/>
    <w:rsid w:val="00F46E59"/>
    <w:rsid w:val="00F4708C"/>
    <w:rsid w:val="00F47322"/>
    <w:rsid w:val="00F47B11"/>
    <w:rsid w:val="00F47B16"/>
    <w:rsid w:val="00F47C37"/>
    <w:rsid w:val="00F512BF"/>
    <w:rsid w:val="00F51460"/>
    <w:rsid w:val="00F51479"/>
    <w:rsid w:val="00F51570"/>
    <w:rsid w:val="00F52776"/>
    <w:rsid w:val="00F53D27"/>
    <w:rsid w:val="00F541F7"/>
    <w:rsid w:val="00F543EA"/>
    <w:rsid w:val="00F54591"/>
    <w:rsid w:val="00F547B9"/>
    <w:rsid w:val="00F54A34"/>
    <w:rsid w:val="00F54A36"/>
    <w:rsid w:val="00F54F91"/>
    <w:rsid w:val="00F55B0B"/>
    <w:rsid w:val="00F5609B"/>
    <w:rsid w:val="00F5701E"/>
    <w:rsid w:val="00F573E7"/>
    <w:rsid w:val="00F574DF"/>
    <w:rsid w:val="00F57C31"/>
    <w:rsid w:val="00F601AF"/>
    <w:rsid w:val="00F6135F"/>
    <w:rsid w:val="00F61530"/>
    <w:rsid w:val="00F61EE6"/>
    <w:rsid w:val="00F6200B"/>
    <w:rsid w:val="00F6284A"/>
    <w:rsid w:val="00F62EC2"/>
    <w:rsid w:val="00F63270"/>
    <w:rsid w:val="00F63876"/>
    <w:rsid w:val="00F63D95"/>
    <w:rsid w:val="00F63DB5"/>
    <w:rsid w:val="00F64167"/>
    <w:rsid w:val="00F643F1"/>
    <w:rsid w:val="00F64421"/>
    <w:rsid w:val="00F6463B"/>
    <w:rsid w:val="00F649BD"/>
    <w:rsid w:val="00F64EEE"/>
    <w:rsid w:val="00F650FE"/>
    <w:rsid w:val="00F65148"/>
    <w:rsid w:val="00F655BD"/>
    <w:rsid w:val="00F659FC"/>
    <w:rsid w:val="00F65B73"/>
    <w:rsid w:val="00F65FDC"/>
    <w:rsid w:val="00F66015"/>
    <w:rsid w:val="00F66047"/>
    <w:rsid w:val="00F66596"/>
    <w:rsid w:val="00F667BC"/>
    <w:rsid w:val="00F67A62"/>
    <w:rsid w:val="00F7004A"/>
    <w:rsid w:val="00F70BD3"/>
    <w:rsid w:val="00F70FE5"/>
    <w:rsid w:val="00F7104A"/>
    <w:rsid w:val="00F71583"/>
    <w:rsid w:val="00F718C1"/>
    <w:rsid w:val="00F71929"/>
    <w:rsid w:val="00F71B93"/>
    <w:rsid w:val="00F71E60"/>
    <w:rsid w:val="00F721E7"/>
    <w:rsid w:val="00F723F7"/>
    <w:rsid w:val="00F72788"/>
    <w:rsid w:val="00F72D95"/>
    <w:rsid w:val="00F735D6"/>
    <w:rsid w:val="00F73F33"/>
    <w:rsid w:val="00F7465F"/>
    <w:rsid w:val="00F7480C"/>
    <w:rsid w:val="00F74F26"/>
    <w:rsid w:val="00F751C2"/>
    <w:rsid w:val="00F75708"/>
    <w:rsid w:val="00F75C10"/>
    <w:rsid w:val="00F7662F"/>
    <w:rsid w:val="00F767B1"/>
    <w:rsid w:val="00F76E21"/>
    <w:rsid w:val="00F76E8D"/>
    <w:rsid w:val="00F777CF"/>
    <w:rsid w:val="00F7791B"/>
    <w:rsid w:val="00F77AF5"/>
    <w:rsid w:val="00F77CC2"/>
    <w:rsid w:val="00F77EFF"/>
    <w:rsid w:val="00F8014B"/>
    <w:rsid w:val="00F80254"/>
    <w:rsid w:val="00F8083A"/>
    <w:rsid w:val="00F808A8"/>
    <w:rsid w:val="00F810B2"/>
    <w:rsid w:val="00F81743"/>
    <w:rsid w:val="00F81FFC"/>
    <w:rsid w:val="00F82018"/>
    <w:rsid w:val="00F8256C"/>
    <w:rsid w:val="00F825E6"/>
    <w:rsid w:val="00F82AAE"/>
    <w:rsid w:val="00F82E2E"/>
    <w:rsid w:val="00F82EDD"/>
    <w:rsid w:val="00F82F09"/>
    <w:rsid w:val="00F82FAF"/>
    <w:rsid w:val="00F83DE4"/>
    <w:rsid w:val="00F83E38"/>
    <w:rsid w:val="00F83F89"/>
    <w:rsid w:val="00F844AC"/>
    <w:rsid w:val="00F84F63"/>
    <w:rsid w:val="00F85080"/>
    <w:rsid w:val="00F85391"/>
    <w:rsid w:val="00F853C6"/>
    <w:rsid w:val="00F855AA"/>
    <w:rsid w:val="00F85714"/>
    <w:rsid w:val="00F85A9C"/>
    <w:rsid w:val="00F85EEA"/>
    <w:rsid w:val="00F86440"/>
    <w:rsid w:val="00F866E7"/>
    <w:rsid w:val="00F86E5F"/>
    <w:rsid w:val="00F86F7B"/>
    <w:rsid w:val="00F86FB0"/>
    <w:rsid w:val="00F87393"/>
    <w:rsid w:val="00F87B7C"/>
    <w:rsid w:val="00F90450"/>
    <w:rsid w:val="00F90749"/>
    <w:rsid w:val="00F90D6D"/>
    <w:rsid w:val="00F9125F"/>
    <w:rsid w:val="00F913C1"/>
    <w:rsid w:val="00F915F4"/>
    <w:rsid w:val="00F9177A"/>
    <w:rsid w:val="00F91876"/>
    <w:rsid w:val="00F91981"/>
    <w:rsid w:val="00F91A20"/>
    <w:rsid w:val="00F91BC4"/>
    <w:rsid w:val="00F91F9C"/>
    <w:rsid w:val="00F927CF"/>
    <w:rsid w:val="00F92B82"/>
    <w:rsid w:val="00F92DAD"/>
    <w:rsid w:val="00F92FAB"/>
    <w:rsid w:val="00F92FD0"/>
    <w:rsid w:val="00F93747"/>
    <w:rsid w:val="00F947B9"/>
    <w:rsid w:val="00F94A0A"/>
    <w:rsid w:val="00F950E8"/>
    <w:rsid w:val="00F952CF"/>
    <w:rsid w:val="00F9537D"/>
    <w:rsid w:val="00F95890"/>
    <w:rsid w:val="00F9596C"/>
    <w:rsid w:val="00F95D4B"/>
    <w:rsid w:val="00F95FED"/>
    <w:rsid w:val="00F9633F"/>
    <w:rsid w:val="00F96533"/>
    <w:rsid w:val="00F96753"/>
    <w:rsid w:val="00F96F07"/>
    <w:rsid w:val="00F979DA"/>
    <w:rsid w:val="00F979EC"/>
    <w:rsid w:val="00F97AA2"/>
    <w:rsid w:val="00FA0548"/>
    <w:rsid w:val="00FA062A"/>
    <w:rsid w:val="00FA0B1C"/>
    <w:rsid w:val="00FA100D"/>
    <w:rsid w:val="00FA1506"/>
    <w:rsid w:val="00FA18D4"/>
    <w:rsid w:val="00FA1915"/>
    <w:rsid w:val="00FA1EFC"/>
    <w:rsid w:val="00FA2293"/>
    <w:rsid w:val="00FA2384"/>
    <w:rsid w:val="00FA2CE5"/>
    <w:rsid w:val="00FA3280"/>
    <w:rsid w:val="00FA3333"/>
    <w:rsid w:val="00FA4343"/>
    <w:rsid w:val="00FA4695"/>
    <w:rsid w:val="00FA47C7"/>
    <w:rsid w:val="00FA4975"/>
    <w:rsid w:val="00FA50D2"/>
    <w:rsid w:val="00FA52AD"/>
    <w:rsid w:val="00FA58CF"/>
    <w:rsid w:val="00FA5BB4"/>
    <w:rsid w:val="00FA5C5F"/>
    <w:rsid w:val="00FA5E6F"/>
    <w:rsid w:val="00FA5ED4"/>
    <w:rsid w:val="00FA63BB"/>
    <w:rsid w:val="00FA669D"/>
    <w:rsid w:val="00FA6734"/>
    <w:rsid w:val="00FA687B"/>
    <w:rsid w:val="00FA6F0E"/>
    <w:rsid w:val="00FA7A86"/>
    <w:rsid w:val="00FB04F6"/>
    <w:rsid w:val="00FB0518"/>
    <w:rsid w:val="00FB0613"/>
    <w:rsid w:val="00FB062C"/>
    <w:rsid w:val="00FB086F"/>
    <w:rsid w:val="00FB0ECD"/>
    <w:rsid w:val="00FB16EF"/>
    <w:rsid w:val="00FB1826"/>
    <w:rsid w:val="00FB200F"/>
    <w:rsid w:val="00FB2363"/>
    <w:rsid w:val="00FB3250"/>
    <w:rsid w:val="00FB379E"/>
    <w:rsid w:val="00FB4115"/>
    <w:rsid w:val="00FB4359"/>
    <w:rsid w:val="00FB4AAE"/>
    <w:rsid w:val="00FB4DEE"/>
    <w:rsid w:val="00FB5487"/>
    <w:rsid w:val="00FB571E"/>
    <w:rsid w:val="00FB58A3"/>
    <w:rsid w:val="00FB5AA9"/>
    <w:rsid w:val="00FB5D64"/>
    <w:rsid w:val="00FB63E1"/>
    <w:rsid w:val="00FB6A17"/>
    <w:rsid w:val="00FB6C25"/>
    <w:rsid w:val="00FB7035"/>
    <w:rsid w:val="00FB7359"/>
    <w:rsid w:val="00FB7647"/>
    <w:rsid w:val="00FC003E"/>
    <w:rsid w:val="00FC01D2"/>
    <w:rsid w:val="00FC029A"/>
    <w:rsid w:val="00FC0762"/>
    <w:rsid w:val="00FC0AB7"/>
    <w:rsid w:val="00FC0F90"/>
    <w:rsid w:val="00FC1196"/>
    <w:rsid w:val="00FC128C"/>
    <w:rsid w:val="00FC12C1"/>
    <w:rsid w:val="00FC14DE"/>
    <w:rsid w:val="00FC21B7"/>
    <w:rsid w:val="00FC22BC"/>
    <w:rsid w:val="00FC273B"/>
    <w:rsid w:val="00FC29A3"/>
    <w:rsid w:val="00FC3273"/>
    <w:rsid w:val="00FC3F14"/>
    <w:rsid w:val="00FC4BF7"/>
    <w:rsid w:val="00FC4DB1"/>
    <w:rsid w:val="00FC506A"/>
    <w:rsid w:val="00FC560C"/>
    <w:rsid w:val="00FC5653"/>
    <w:rsid w:val="00FC5AF0"/>
    <w:rsid w:val="00FC5DBD"/>
    <w:rsid w:val="00FC603A"/>
    <w:rsid w:val="00FC6B50"/>
    <w:rsid w:val="00FC733F"/>
    <w:rsid w:val="00FC749E"/>
    <w:rsid w:val="00FC779D"/>
    <w:rsid w:val="00FC7CCB"/>
    <w:rsid w:val="00FD0114"/>
    <w:rsid w:val="00FD0239"/>
    <w:rsid w:val="00FD0B9F"/>
    <w:rsid w:val="00FD0BAC"/>
    <w:rsid w:val="00FD242E"/>
    <w:rsid w:val="00FD274A"/>
    <w:rsid w:val="00FD294D"/>
    <w:rsid w:val="00FD2BAB"/>
    <w:rsid w:val="00FD3647"/>
    <w:rsid w:val="00FD39BC"/>
    <w:rsid w:val="00FD3E27"/>
    <w:rsid w:val="00FD4168"/>
    <w:rsid w:val="00FD4690"/>
    <w:rsid w:val="00FD5476"/>
    <w:rsid w:val="00FD6B72"/>
    <w:rsid w:val="00FD6D01"/>
    <w:rsid w:val="00FD746A"/>
    <w:rsid w:val="00FD75B3"/>
    <w:rsid w:val="00FE0271"/>
    <w:rsid w:val="00FE0439"/>
    <w:rsid w:val="00FE0B04"/>
    <w:rsid w:val="00FE2584"/>
    <w:rsid w:val="00FE2714"/>
    <w:rsid w:val="00FE30EF"/>
    <w:rsid w:val="00FE3705"/>
    <w:rsid w:val="00FE394F"/>
    <w:rsid w:val="00FE4261"/>
    <w:rsid w:val="00FE45B7"/>
    <w:rsid w:val="00FE4970"/>
    <w:rsid w:val="00FE59B9"/>
    <w:rsid w:val="00FE5F38"/>
    <w:rsid w:val="00FE634A"/>
    <w:rsid w:val="00FE6386"/>
    <w:rsid w:val="00FE63F2"/>
    <w:rsid w:val="00FE666C"/>
    <w:rsid w:val="00FE692C"/>
    <w:rsid w:val="00FE6F9E"/>
    <w:rsid w:val="00FE759A"/>
    <w:rsid w:val="00FE770F"/>
    <w:rsid w:val="00FE7A44"/>
    <w:rsid w:val="00FE7BA2"/>
    <w:rsid w:val="00FE7DA1"/>
    <w:rsid w:val="00FE7E9D"/>
    <w:rsid w:val="00FE7FAF"/>
    <w:rsid w:val="00FF0F93"/>
    <w:rsid w:val="00FF15C2"/>
    <w:rsid w:val="00FF216B"/>
    <w:rsid w:val="00FF2312"/>
    <w:rsid w:val="00FF3178"/>
    <w:rsid w:val="00FF323C"/>
    <w:rsid w:val="00FF3271"/>
    <w:rsid w:val="00FF40F1"/>
    <w:rsid w:val="00FF43DC"/>
    <w:rsid w:val="00FF4680"/>
    <w:rsid w:val="00FF49FA"/>
    <w:rsid w:val="00FF4AAA"/>
    <w:rsid w:val="00FF4F6F"/>
    <w:rsid w:val="00FF57A3"/>
    <w:rsid w:val="00FF5C07"/>
    <w:rsid w:val="00FF6325"/>
    <w:rsid w:val="00FF636C"/>
    <w:rsid w:val="00FF681D"/>
    <w:rsid w:val="00FF6AD3"/>
    <w:rsid w:val="00FF70CC"/>
    <w:rsid w:val="00FF74F4"/>
    <w:rsid w:val="010BF8A2"/>
    <w:rsid w:val="01792569"/>
    <w:rsid w:val="0180A081"/>
    <w:rsid w:val="01BCA12D"/>
    <w:rsid w:val="01E6AB59"/>
    <w:rsid w:val="01F14C48"/>
    <w:rsid w:val="020B4270"/>
    <w:rsid w:val="026E6585"/>
    <w:rsid w:val="02CCC08D"/>
    <w:rsid w:val="0314F5CA"/>
    <w:rsid w:val="03497533"/>
    <w:rsid w:val="03A8AE21"/>
    <w:rsid w:val="03AC111A"/>
    <w:rsid w:val="03F3AF2E"/>
    <w:rsid w:val="04499BB8"/>
    <w:rsid w:val="04985BD3"/>
    <w:rsid w:val="0520869F"/>
    <w:rsid w:val="05916AF6"/>
    <w:rsid w:val="05E6B265"/>
    <w:rsid w:val="05ECDA45"/>
    <w:rsid w:val="065ABCE3"/>
    <w:rsid w:val="069FA124"/>
    <w:rsid w:val="06A7E830"/>
    <w:rsid w:val="06D0B4D6"/>
    <w:rsid w:val="0727729A"/>
    <w:rsid w:val="073D2461"/>
    <w:rsid w:val="07742774"/>
    <w:rsid w:val="0791AEB1"/>
    <w:rsid w:val="07A93F76"/>
    <w:rsid w:val="08094E57"/>
    <w:rsid w:val="083B7185"/>
    <w:rsid w:val="0869CB5B"/>
    <w:rsid w:val="08863EC0"/>
    <w:rsid w:val="093D82BB"/>
    <w:rsid w:val="09FC5E2D"/>
    <w:rsid w:val="0A1A567F"/>
    <w:rsid w:val="0A7529CE"/>
    <w:rsid w:val="0A78AFCF"/>
    <w:rsid w:val="0BE34C9B"/>
    <w:rsid w:val="0C11B57B"/>
    <w:rsid w:val="0C1F333E"/>
    <w:rsid w:val="0C72A0EB"/>
    <w:rsid w:val="0CD0C037"/>
    <w:rsid w:val="0DBE4864"/>
    <w:rsid w:val="0E1D7BD4"/>
    <w:rsid w:val="0EACA313"/>
    <w:rsid w:val="0F052997"/>
    <w:rsid w:val="0F140D9C"/>
    <w:rsid w:val="0F6EB5F3"/>
    <w:rsid w:val="101545B2"/>
    <w:rsid w:val="10166163"/>
    <w:rsid w:val="106A7B59"/>
    <w:rsid w:val="1081C12F"/>
    <w:rsid w:val="10B04651"/>
    <w:rsid w:val="1145E592"/>
    <w:rsid w:val="116BCF30"/>
    <w:rsid w:val="124BBB4E"/>
    <w:rsid w:val="12847251"/>
    <w:rsid w:val="12855E96"/>
    <w:rsid w:val="129D6D67"/>
    <w:rsid w:val="12C5356D"/>
    <w:rsid w:val="136784AF"/>
    <w:rsid w:val="141D3DCF"/>
    <w:rsid w:val="144AD257"/>
    <w:rsid w:val="14E172A3"/>
    <w:rsid w:val="15526C6F"/>
    <w:rsid w:val="15975008"/>
    <w:rsid w:val="15A8A2D6"/>
    <w:rsid w:val="15FBFB19"/>
    <w:rsid w:val="161B7C6A"/>
    <w:rsid w:val="169F06BC"/>
    <w:rsid w:val="16DE2FE4"/>
    <w:rsid w:val="173CFF72"/>
    <w:rsid w:val="174D32F8"/>
    <w:rsid w:val="1765A4E2"/>
    <w:rsid w:val="187A0045"/>
    <w:rsid w:val="18D7FA2A"/>
    <w:rsid w:val="1909650D"/>
    <w:rsid w:val="1946C2D4"/>
    <w:rsid w:val="19E5845C"/>
    <w:rsid w:val="1A068F44"/>
    <w:rsid w:val="1A189D3C"/>
    <w:rsid w:val="1A760BB4"/>
    <w:rsid w:val="1AECE7C9"/>
    <w:rsid w:val="1B264D59"/>
    <w:rsid w:val="1B4A1781"/>
    <w:rsid w:val="1BD6A129"/>
    <w:rsid w:val="1BF8E518"/>
    <w:rsid w:val="1C0239EA"/>
    <w:rsid w:val="1C4A8DEE"/>
    <w:rsid w:val="1C5A571D"/>
    <w:rsid w:val="1E34C223"/>
    <w:rsid w:val="1EA382C1"/>
    <w:rsid w:val="1EA6EE31"/>
    <w:rsid w:val="1ECBD8FE"/>
    <w:rsid w:val="1ECF6B16"/>
    <w:rsid w:val="1F0A5834"/>
    <w:rsid w:val="1F25044E"/>
    <w:rsid w:val="1F80619F"/>
    <w:rsid w:val="1FBAACEA"/>
    <w:rsid w:val="200BEA58"/>
    <w:rsid w:val="205F7453"/>
    <w:rsid w:val="2074770B"/>
    <w:rsid w:val="20985071"/>
    <w:rsid w:val="20DD8ED0"/>
    <w:rsid w:val="210ED7C9"/>
    <w:rsid w:val="213B4D6B"/>
    <w:rsid w:val="2161ECAB"/>
    <w:rsid w:val="21A5324D"/>
    <w:rsid w:val="21B6ADEA"/>
    <w:rsid w:val="21DACEB0"/>
    <w:rsid w:val="21FBB87F"/>
    <w:rsid w:val="22651285"/>
    <w:rsid w:val="22B511F1"/>
    <w:rsid w:val="22FC4201"/>
    <w:rsid w:val="239B3316"/>
    <w:rsid w:val="247B6DB4"/>
    <w:rsid w:val="24B1CF58"/>
    <w:rsid w:val="259126AD"/>
    <w:rsid w:val="259F2E53"/>
    <w:rsid w:val="2641701F"/>
    <w:rsid w:val="264B7050"/>
    <w:rsid w:val="266C93B1"/>
    <w:rsid w:val="2682734A"/>
    <w:rsid w:val="26F2EA23"/>
    <w:rsid w:val="26F72044"/>
    <w:rsid w:val="274AAC5B"/>
    <w:rsid w:val="275DA527"/>
    <w:rsid w:val="28048077"/>
    <w:rsid w:val="28140589"/>
    <w:rsid w:val="288D823F"/>
    <w:rsid w:val="28908908"/>
    <w:rsid w:val="28D08967"/>
    <w:rsid w:val="28EBD141"/>
    <w:rsid w:val="28EE666F"/>
    <w:rsid w:val="299F1D85"/>
    <w:rsid w:val="2A065699"/>
    <w:rsid w:val="2A47CAF1"/>
    <w:rsid w:val="2A61BEAE"/>
    <w:rsid w:val="2B59B19C"/>
    <w:rsid w:val="2B704D0A"/>
    <w:rsid w:val="2B8A997B"/>
    <w:rsid w:val="2BB8F617"/>
    <w:rsid w:val="2CF575E9"/>
    <w:rsid w:val="2D0D476F"/>
    <w:rsid w:val="2D2DC1C0"/>
    <w:rsid w:val="2D453080"/>
    <w:rsid w:val="2D617EC6"/>
    <w:rsid w:val="2DC56421"/>
    <w:rsid w:val="2DD00EB0"/>
    <w:rsid w:val="2DE97F54"/>
    <w:rsid w:val="2E85E618"/>
    <w:rsid w:val="2EDD136D"/>
    <w:rsid w:val="3020FA59"/>
    <w:rsid w:val="30428745"/>
    <w:rsid w:val="309476D5"/>
    <w:rsid w:val="30E839EE"/>
    <w:rsid w:val="3178E471"/>
    <w:rsid w:val="319E7580"/>
    <w:rsid w:val="31C93FC9"/>
    <w:rsid w:val="32385135"/>
    <w:rsid w:val="33951C59"/>
    <w:rsid w:val="3418859D"/>
    <w:rsid w:val="344D6D21"/>
    <w:rsid w:val="34868A13"/>
    <w:rsid w:val="34AB5548"/>
    <w:rsid w:val="34CB0CC9"/>
    <w:rsid w:val="3567E7F8"/>
    <w:rsid w:val="35FFA5E1"/>
    <w:rsid w:val="362E72DB"/>
    <w:rsid w:val="364EE52D"/>
    <w:rsid w:val="365E9299"/>
    <w:rsid w:val="36F931BF"/>
    <w:rsid w:val="370A4C79"/>
    <w:rsid w:val="373DE1FE"/>
    <w:rsid w:val="37EF579E"/>
    <w:rsid w:val="387007A0"/>
    <w:rsid w:val="3977809B"/>
    <w:rsid w:val="398D167F"/>
    <w:rsid w:val="3993080F"/>
    <w:rsid w:val="3A1E608E"/>
    <w:rsid w:val="3A24108A"/>
    <w:rsid w:val="3A33F438"/>
    <w:rsid w:val="3AD77BA5"/>
    <w:rsid w:val="3AFB3675"/>
    <w:rsid w:val="3B43A9B4"/>
    <w:rsid w:val="3B752691"/>
    <w:rsid w:val="3BBED808"/>
    <w:rsid w:val="3BE503D1"/>
    <w:rsid w:val="3C3CB4C7"/>
    <w:rsid w:val="3C957C2C"/>
    <w:rsid w:val="3CB4A39F"/>
    <w:rsid w:val="3D42E04E"/>
    <w:rsid w:val="3DA7FB1A"/>
    <w:rsid w:val="3DDD24A1"/>
    <w:rsid w:val="3DE8D803"/>
    <w:rsid w:val="3DEE2500"/>
    <w:rsid w:val="3DF4395D"/>
    <w:rsid w:val="3E263FD4"/>
    <w:rsid w:val="3E3FCA0C"/>
    <w:rsid w:val="3E4DF320"/>
    <w:rsid w:val="3E704885"/>
    <w:rsid w:val="3E9B4EF8"/>
    <w:rsid w:val="3F0024D6"/>
    <w:rsid w:val="3F11CA6D"/>
    <w:rsid w:val="3F16B7C4"/>
    <w:rsid w:val="3F362C69"/>
    <w:rsid w:val="3F843F99"/>
    <w:rsid w:val="3F94E7AE"/>
    <w:rsid w:val="3F97D26E"/>
    <w:rsid w:val="3F9956B6"/>
    <w:rsid w:val="3F99773D"/>
    <w:rsid w:val="3FF986B3"/>
    <w:rsid w:val="401BEF79"/>
    <w:rsid w:val="402069BD"/>
    <w:rsid w:val="40818764"/>
    <w:rsid w:val="409991CE"/>
    <w:rsid w:val="413D8DC6"/>
    <w:rsid w:val="418EC0EA"/>
    <w:rsid w:val="429BC73C"/>
    <w:rsid w:val="434F6997"/>
    <w:rsid w:val="435DE724"/>
    <w:rsid w:val="43C33623"/>
    <w:rsid w:val="43CB4A2F"/>
    <w:rsid w:val="43E48A2F"/>
    <w:rsid w:val="44318112"/>
    <w:rsid w:val="44B1F71C"/>
    <w:rsid w:val="44B218F8"/>
    <w:rsid w:val="44CE4F32"/>
    <w:rsid w:val="44F30444"/>
    <w:rsid w:val="4523355E"/>
    <w:rsid w:val="456C8750"/>
    <w:rsid w:val="46787DE8"/>
    <w:rsid w:val="46AD8E18"/>
    <w:rsid w:val="46C54B2B"/>
    <w:rsid w:val="46D01C1E"/>
    <w:rsid w:val="46FAD6E5"/>
    <w:rsid w:val="4702EAF1"/>
    <w:rsid w:val="47A0778A"/>
    <w:rsid w:val="47D2419B"/>
    <w:rsid w:val="48A35265"/>
    <w:rsid w:val="48BDD564"/>
    <w:rsid w:val="48F8F477"/>
    <w:rsid w:val="499E07C0"/>
    <w:rsid w:val="49D27DBB"/>
    <w:rsid w:val="4A3A71ED"/>
    <w:rsid w:val="4A3A8BB3"/>
    <w:rsid w:val="4A841B36"/>
    <w:rsid w:val="4AAC90F9"/>
    <w:rsid w:val="4AADEADF"/>
    <w:rsid w:val="4AD45724"/>
    <w:rsid w:val="4B436AE2"/>
    <w:rsid w:val="4B4E2AC4"/>
    <w:rsid w:val="4B596A84"/>
    <w:rsid w:val="4B766D7B"/>
    <w:rsid w:val="4D0A6419"/>
    <w:rsid w:val="4D750ACC"/>
    <w:rsid w:val="4E30E2AC"/>
    <w:rsid w:val="4E77A0F1"/>
    <w:rsid w:val="4E926608"/>
    <w:rsid w:val="4EDD4742"/>
    <w:rsid w:val="4F05E8CA"/>
    <w:rsid w:val="4F8D0C42"/>
    <w:rsid w:val="4F920F04"/>
    <w:rsid w:val="4FFF4ED3"/>
    <w:rsid w:val="50187425"/>
    <w:rsid w:val="501FFF6B"/>
    <w:rsid w:val="5090FE60"/>
    <w:rsid w:val="50A1C9CC"/>
    <w:rsid w:val="50DECEFF"/>
    <w:rsid w:val="513DFAFA"/>
    <w:rsid w:val="518A1E28"/>
    <w:rsid w:val="51E7B992"/>
    <w:rsid w:val="5286BA8A"/>
    <w:rsid w:val="52BD04C6"/>
    <w:rsid w:val="52DB8437"/>
    <w:rsid w:val="52ED8480"/>
    <w:rsid w:val="53223CB7"/>
    <w:rsid w:val="535B340F"/>
    <w:rsid w:val="53BC2D6F"/>
    <w:rsid w:val="53C59A8F"/>
    <w:rsid w:val="53FA04B5"/>
    <w:rsid w:val="53FDAB33"/>
    <w:rsid w:val="54028C49"/>
    <w:rsid w:val="54046F05"/>
    <w:rsid w:val="5431B870"/>
    <w:rsid w:val="545FC593"/>
    <w:rsid w:val="54881581"/>
    <w:rsid w:val="54BC7E38"/>
    <w:rsid w:val="54F69AA1"/>
    <w:rsid w:val="55027808"/>
    <w:rsid w:val="55751665"/>
    <w:rsid w:val="557E17CE"/>
    <w:rsid w:val="55DCAF63"/>
    <w:rsid w:val="56185735"/>
    <w:rsid w:val="5635493D"/>
    <w:rsid w:val="56382518"/>
    <w:rsid w:val="5716F5D1"/>
    <w:rsid w:val="57314F13"/>
    <w:rsid w:val="57328B75"/>
    <w:rsid w:val="575B6119"/>
    <w:rsid w:val="5770F61E"/>
    <w:rsid w:val="57C165BE"/>
    <w:rsid w:val="58E4E2CF"/>
    <w:rsid w:val="591AA869"/>
    <w:rsid w:val="59AA34AD"/>
    <w:rsid w:val="59E4CC8A"/>
    <w:rsid w:val="5A09F06D"/>
    <w:rsid w:val="5A4A61AD"/>
    <w:rsid w:val="5AC74F30"/>
    <w:rsid w:val="5B1B497C"/>
    <w:rsid w:val="5C0FC0FA"/>
    <w:rsid w:val="5CEF84E1"/>
    <w:rsid w:val="5D240AD0"/>
    <w:rsid w:val="5D66224F"/>
    <w:rsid w:val="5D6C175C"/>
    <w:rsid w:val="5E1CA81A"/>
    <w:rsid w:val="5E6F2E83"/>
    <w:rsid w:val="5F1E020F"/>
    <w:rsid w:val="5F337DFA"/>
    <w:rsid w:val="5F3977E0"/>
    <w:rsid w:val="5F615B50"/>
    <w:rsid w:val="5F92D0FA"/>
    <w:rsid w:val="6052E5C3"/>
    <w:rsid w:val="60A2C38D"/>
    <w:rsid w:val="61573CE4"/>
    <w:rsid w:val="6162E586"/>
    <w:rsid w:val="6164785B"/>
    <w:rsid w:val="6164A470"/>
    <w:rsid w:val="6185ACEF"/>
    <w:rsid w:val="61881676"/>
    <w:rsid w:val="61A78638"/>
    <w:rsid w:val="61BA9C94"/>
    <w:rsid w:val="62009D40"/>
    <w:rsid w:val="620A7155"/>
    <w:rsid w:val="62766C97"/>
    <w:rsid w:val="62CBE0FB"/>
    <w:rsid w:val="62E758BF"/>
    <w:rsid w:val="630074D1"/>
    <w:rsid w:val="6336DD0C"/>
    <w:rsid w:val="6466014B"/>
    <w:rsid w:val="6486E24F"/>
    <w:rsid w:val="655554DB"/>
    <w:rsid w:val="655694B4"/>
    <w:rsid w:val="65A2AD86"/>
    <w:rsid w:val="66470487"/>
    <w:rsid w:val="671C0518"/>
    <w:rsid w:val="675064AE"/>
    <w:rsid w:val="67550CCA"/>
    <w:rsid w:val="675C41D4"/>
    <w:rsid w:val="679CBC60"/>
    <w:rsid w:val="68015F00"/>
    <w:rsid w:val="681770FC"/>
    <w:rsid w:val="682A4478"/>
    <w:rsid w:val="683CD4D2"/>
    <w:rsid w:val="68873662"/>
    <w:rsid w:val="68E68194"/>
    <w:rsid w:val="6A0D2A99"/>
    <w:rsid w:val="6A6F2FF3"/>
    <w:rsid w:val="6A8984CB"/>
    <w:rsid w:val="6A8F7A22"/>
    <w:rsid w:val="6ABBC077"/>
    <w:rsid w:val="6AF92CE1"/>
    <w:rsid w:val="6B56C6C2"/>
    <w:rsid w:val="6B804669"/>
    <w:rsid w:val="6B9AF3AE"/>
    <w:rsid w:val="6BB178C8"/>
    <w:rsid w:val="6C59A5F0"/>
    <w:rsid w:val="6C93B915"/>
    <w:rsid w:val="6D5DCAC3"/>
    <w:rsid w:val="6D820795"/>
    <w:rsid w:val="6DC71AE4"/>
    <w:rsid w:val="6DEED62C"/>
    <w:rsid w:val="6E4AFDAE"/>
    <w:rsid w:val="6E86B280"/>
    <w:rsid w:val="6E9B8F72"/>
    <w:rsid w:val="6EABF59B"/>
    <w:rsid w:val="6EED9D86"/>
    <w:rsid w:val="6F78B3AE"/>
    <w:rsid w:val="6F98B60C"/>
    <w:rsid w:val="6FAF114A"/>
    <w:rsid w:val="6FBBB336"/>
    <w:rsid w:val="6FD39E25"/>
    <w:rsid w:val="6FE79096"/>
    <w:rsid w:val="7054F105"/>
    <w:rsid w:val="70B924F0"/>
    <w:rsid w:val="7167A379"/>
    <w:rsid w:val="71AE653E"/>
    <w:rsid w:val="725E8812"/>
    <w:rsid w:val="732C1C82"/>
    <w:rsid w:val="7456A521"/>
    <w:rsid w:val="749E0191"/>
    <w:rsid w:val="74BA5682"/>
    <w:rsid w:val="7547AB94"/>
    <w:rsid w:val="75BB1CEF"/>
    <w:rsid w:val="7623721A"/>
    <w:rsid w:val="762A5776"/>
    <w:rsid w:val="763A562A"/>
    <w:rsid w:val="763EF03F"/>
    <w:rsid w:val="76889722"/>
    <w:rsid w:val="769614E5"/>
    <w:rsid w:val="76C22197"/>
    <w:rsid w:val="76E457F3"/>
    <w:rsid w:val="773D1ABF"/>
    <w:rsid w:val="7753274D"/>
    <w:rsid w:val="776A65BF"/>
    <w:rsid w:val="77F80179"/>
    <w:rsid w:val="78421F41"/>
    <w:rsid w:val="785429E6"/>
    <w:rsid w:val="78757F8C"/>
    <w:rsid w:val="78821790"/>
    <w:rsid w:val="78D8D969"/>
    <w:rsid w:val="79137992"/>
    <w:rsid w:val="794FBCFD"/>
    <w:rsid w:val="7950C493"/>
    <w:rsid w:val="79530AA1"/>
    <w:rsid w:val="798A4697"/>
    <w:rsid w:val="7A14D613"/>
    <w:rsid w:val="7A75C183"/>
    <w:rsid w:val="7A78429A"/>
    <w:rsid w:val="7A9D7BA2"/>
    <w:rsid w:val="7AEF5B74"/>
    <w:rsid w:val="7D0DA2EB"/>
    <w:rsid w:val="7D43FF66"/>
    <w:rsid w:val="7DDBA07F"/>
    <w:rsid w:val="7E677E5D"/>
    <w:rsid w:val="7E6BBCBA"/>
    <w:rsid w:val="7E749AF8"/>
    <w:rsid w:val="7E7DF792"/>
    <w:rsid w:val="7E8550FE"/>
    <w:rsid w:val="7EB50CAE"/>
    <w:rsid w:val="7F99F527"/>
    <w:rsid w:val="7FBB4C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05B5"/>
  <w15:docId w15:val="{301D5C45-FE94-4537-9F11-E6D0DB2E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7A"/>
  </w:style>
  <w:style w:type="paragraph" w:styleId="Heading1">
    <w:name w:val="heading 1"/>
    <w:basedOn w:val="Normal"/>
    <w:next w:val="Normal"/>
    <w:link w:val="Heading1Char"/>
    <w:uiPriority w:val="9"/>
    <w:qFormat/>
    <w:rsid w:val="00DD4535"/>
    <w:pPr>
      <w:spacing w:after="240" w:line="280" w:lineRule="atLeast"/>
      <w:ind w:left="567" w:hanging="567"/>
      <w:outlineLvl w:val="0"/>
    </w:pPr>
    <w:rPr>
      <w:b/>
      <w:bCs/>
      <w:sz w:val="32"/>
      <w:szCs w:val="32"/>
    </w:rPr>
  </w:style>
  <w:style w:type="paragraph" w:styleId="Heading2">
    <w:name w:val="heading 2"/>
    <w:basedOn w:val="ListParagraph"/>
    <w:link w:val="Heading2Char"/>
    <w:uiPriority w:val="9"/>
    <w:qFormat/>
    <w:rsid w:val="0028659B"/>
    <w:pPr>
      <w:numPr>
        <w:numId w:val="1"/>
      </w:numPr>
      <w:outlineLvl w:val="1"/>
    </w:pPr>
    <w:rPr>
      <w:rFonts w:cstheme="minorHAnsi"/>
      <w:b/>
      <w:bCs/>
      <w:sz w:val="32"/>
      <w:szCs w:val="32"/>
    </w:rPr>
  </w:style>
  <w:style w:type="paragraph" w:styleId="Heading3">
    <w:name w:val="heading 3"/>
    <w:basedOn w:val="Heading2"/>
    <w:next w:val="Normal"/>
    <w:link w:val="Heading3Char"/>
    <w:uiPriority w:val="9"/>
    <w:unhideWhenUsed/>
    <w:qFormat/>
    <w:rsid w:val="0028659B"/>
    <w:pPr>
      <w:numPr>
        <w:ilvl w:val="1"/>
      </w:numPr>
      <w:ind w:left="432"/>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42B5"/>
    <w:rPr>
      <w:rFonts w:cstheme="minorHAnsi"/>
      <w:b/>
      <w:bCs/>
      <w:sz w:val="32"/>
      <w:szCs w:val="32"/>
    </w:rPr>
  </w:style>
  <w:style w:type="table" w:styleId="TableGrid">
    <w:name w:val="Table Grid"/>
    <w:basedOn w:val="TableNormal"/>
    <w:uiPriority w:val="59"/>
    <w:rsid w:val="00DE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47A"/>
    <w:pPr>
      <w:ind w:left="720"/>
      <w:contextualSpacing/>
    </w:pPr>
  </w:style>
  <w:style w:type="character" w:styleId="Hyperlink">
    <w:name w:val="Hyperlink"/>
    <w:basedOn w:val="DefaultParagraphFont"/>
    <w:uiPriority w:val="99"/>
    <w:unhideWhenUsed/>
    <w:rsid w:val="00DE747A"/>
    <w:rPr>
      <w:color w:val="0563C1" w:themeColor="hyperlink"/>
      <w:u w:val="single"/>
    </w:rPr>
  </w:style>
  <w:style w:type="paragraph" w:styleId="CommentText">
    <w:name w:val="annotation text"/>
    <w:basedOn w:val="Normal"/>
    <w:link w:val="CommentTextChar"/>
    <w:uiPriority w:val="99"/>
    <w:unhideWhenUsed/>
    <w:rsid w:val="00DE747A"/>
    <w:pPr>
      <w:spacing w:line="240" w:lineRule="auto"/>
    </w:pPr>
    <w:rPr>
      <w:kern w:val="0"/>
      <w:sz w:val="20"/>
      <w:szCs w:val="20"/>
    </w:rPr>
  </w:style>
  <w:style w:type="character" w:customStyle="1" w:styleId="CommentTextChar">
    <w:name w:val="Comment Text Char"/>
    <w:basedOn w:val="DefaultParagraphFont"/>
    <w:link w:val="CommentText"/>
    <w:uiPriority w:val="99"/>
    <w:rsid w:val="00DE747A"/>
    <w:rPr>
      <w:kern w:val="0"/>
      <w:sz w:val="20"/>
      <w:szCs w:val="20"/>
    </w:rPr>
  </w:style>
  <w:style w:type="character" w:styleId="CommentReference">
    <w:name w:val="annotation reference"/>
    <w:basedOn w:val="DefaultParagraphFont"/>
    <w:uiPriority w:val="99"/>
    <w:semiHidden/>
    <w:unhideWhenUsed/>
    <w:rsid w:val="00DE747A"/>
    <w:rPr>
      <w:sz w:val="16"/>
      <w:szCs w:val="16"/>
    </w:rPr>
  </w:style>
  <w:style w:type="paragraph" w:styleId="EndnoteText">
    <w:name w:val="endnote text"/>
    <w:basedOn w:val="Normal"/>
    <w:link w:val="EndnoteTextChar"/>
    <w:uiPriority w:val="99"/>
    <w:semiHidden/>
    <w:unhideWhenUsed/>
    <w:rsid w:val="00DE747A"/>
    <w:pPr>
      <w:spacing w:after="0" w:line="240" w:lineRule="auto"/>
    </w:pPr>
    <w:rPr>
      <w:kern w:val="0"/>
      <w:sz w:val="20"/>
      <w:szCs w:val="20"/>
    </w:rPr>
  </w:style>
  <w:style w:type="character" w:customStyle="1" w:styleId="EndnoteTextChar">
    <w:name w:val="Endnote Text Char"/>
    <w:basedOn w:val="DefaultParagraphFont"/>
    <w:link w:val="EndnoteText"/>
    <w:uiPriority w:val="99"/>
    <w:semiHidden/>
    <w:rsid w:val="00DE747A"/>
    <w:rPr>
      <w:kern w:val="0"/>
      <w:sz w:val="20"/>
      <w:szCs w:val="20"/>
    </w:rPr>
  </w:style>
  <w:style w:type="character" w:styleId="EndnoteReference">
    <w:name w:val="endnote reference"/>
    <w:basedOn w:val="DefaultParagraphFont"/>
    <w:uiPriority w:val="99"/>
    <w:semiHidden/>
    <w:unhideWhenUsed/>
    <w:rsid w:val="00DE747A"/>
    <w:rPr>
      <w:vertAlign w:val="superscript"/>
    </w:rPr>
  </w:style>
  <w:style w:type="paragraph" w:styleId="NormalWeb">
    <w:name w:val="Normal (Web)"/>
    <w:basedOn w:val="Normal"/>
    <w:uiPriority w:val="99"/>
    <w:semiHidden/>
    <w:unhideWhenUsed/>
    <w:rsid w:val="00DE747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FollowedHyperlink">
    <w:name w:val="FollowedHyperlink"/>
    <w:basedOn w:val="DefaultParagraphFont"/>
    <w:uiPriority w:val="99"/>
    <w:semiHidden/>
    <w:unhideWhenUsed/>
    <w:rsid w:val="002446F9"/>
    <w:rPr>
      <w:color w:val="954F72" w:themeColor="followedHyperlink"/>
      <w:u w:val="single"/>
    </w:rPr>
  </w:style>
  <w:style w:type="character" w:styleId="UnresolvedMention">
    <w:name w:val="Unresolved Mention"/>
    <w:basedOn w:val="DefaultParagraphFont"/>
    <w:uiPriority w:val="99"/>
    <w:semiHidden/>
    <w:unhideWhenUsed/>
    <w:rsid w:val="00F72D95"/>
    <w:rPr>
      <w:color w:val="605E5C"/>
      <w:shd w:val="clear" w:color="auto" w:fill="E1DFDD"/>
    </w:rPr>
  </w:style>
  <w:style w:type="paragraph" w:styleId="FootnoteText">
    <w:name w:val="footnote text"/>
    <w:basedOn w:val="Normal"/>
    <w:link w:val="FootnoteTextChar"/>
    <w:uiPriority w:val="99"/>
    <w:semiHidden/>
    <w:unhideWhenUsed/>
    <w:rsid w:val="007F4B00"/>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7F4B00"/>
    <w:rPr>
      <w:kern w:val="0"/>
      <w:sz w:val="20"/>
      <w:szCs w:val="20"/>
    </w:rPr>
  </w:style>
  <w:style w:type="character" w:styleId="FootnoteReference">
    <w:name w:val="footnote reference"/>
    <w:basedOn w:val="DefaultParagraphFont"/>
    <w:uiPriority w:val="99"/>
    <w:semiHidden/>
    <w:unhideWhenUsed/>
    <w:rsid w:val="007F4B00"/>
    <w:rPr>
      <w:vertAlign w:val="superscript"/>
    </w:rPr>
  </w:style>
  <w:style w:type="paragraph" w:customStyle="1" w:styleId="xmsonormal">
    <w:name w:val="x_msonormal"/>
    <w:basedOn w:val="Normal"/>
    <w:rsid w:val="002014C2"/>
    <w:pPr>
      <w:spacing w:before="100" w:beforeAutospacing="1" w:after="100" w:afterAutospacing="1" w:line="240" w:lineRule="auto"/>
    </w:pPr>
    <w:rPr>
      <w:rFonts w:ascii="Calibri" w:hAnsi="Calibri" w:cs="Calibri"/>
      <w:kern w:val="0"/>
      <w:lang w:eastAsia="en-GB"/>
    </w:rPr>
  </w:style>
  <w:style w:type="paragraph" w:styleId="CommentSubject">
    <w:name w:val="annotation subject"/>
    <w:basedOn w:val="CommentText"/>
    <w:next w:val="CommentText"/>
    <w:link w:val="CommentSubjectChar"/>
    <w:uiPriority w:val="99"/>
    <w:semiHidden/>
    <w:unhideWhenUsed/>
    <w:rsid w:val="00FA50D2"/>
    <w:rPr>
      <w:b/>
      <w:bCs/>
      <w:kern w:val="2"/>
    </w:rPr>
  </w:style>
  <w:style w:type="character" w:customStyle="1" w:styleId="CommentSubjectChar">
    <w:name w:val="Comment Subject Char"/>
    <w:basedOn w:val="CommentTextChar"/>
    <w:link w:val="CommentSubject"/>
    <w:uiPriority w:val="99"/>
    <w:semiHidden/>
    <w:rsid w:val="00FA50D2"/>
    <w:rPr>
      <w:b/>
      <w:bCs/>
      <w:kern w:val="0"/>
      <w:sz w:val="20"/>
      <w:szCs w:val="20"/>
    </w:rPr>
  </w:style>
  <w:style w:type="character" w:styleId="Mention">
    <w:name w:val="Mention"/>
    <w:basedOn w:val="DefaultParagraphFont"/>
    <w:uiPriority w:val="99"/>
    <w:unhideWhenUsed/>
    <w:rsid w:val="00181FD6"/>
    <w:rPr>
      <w:color w:val="2B579A"/>
      <w:shd w:val="clear" w:color="auto" w:fill="E1DFDD"/>
    </w:rPr>
  </w:style>
  <w:style w:type="paragraph" w:styleId="Header">
    <w:name w:val="header"/>
    <w:basedOn w:val="Normal"/>
    <w:link w:val="HeaderChar"/>
    <w:uiPriority w:val="99"/>
    <w:unhideWhenUsed/>
    <w:rsid w:val="00F17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E77"/>
  </w:style>
  <w:style w:type="paragraph" w:styleId="Footer">
    <w:name w:val="footer"/>
    <w:basedOn w:val="Normal"/>
    <w:link w:val="FooterChar"/>
    <w:uiPriority w:val="99"/>
    <w:unhideWhenUsed/>
    <w:rsid w:val="00F17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E77"/>
  </w:style>
  <w:style w:type="character" w:customStyle="1" w:styleId="Heading1Char">
    <w:name w:val="Heading 1 Char"/>
    <w:basedOn w:val="DefaultParagraphFont"/>
    <w:link w:val="Heading1"/>
    <w:uiPriority w:val="9"/>
    <w:rsid w:val="00DD4535"/>
    <w:rPr>
      <w:b/>
      <w:bCs/>
      <w:sz w:val="32"/>
      <w:szCs w:val="32"/>
    </w:rPr>
  </w:style>
  <w:style w:type="character" w:customStyle="1" w:styleId="Heading3Char">
    <w:name w:val="Heading 3 Char"/>
    <w:basedOn w:val="DefaultParagraphFont"/>
    <w:link w:val="Heading3"/>
    <w:uiPriority w:val="9"/>
    <w:rsid w:val="00133E41"/>
    <w:rPr>
      <w:rFonts w:cstheme="minorHAnsi"/>
      <w:b/>
      <w:bCs/>
      <w:sz w:val="28"/>
      <w:szCs w:val="28"/>
    </w:rPr>
  </w:style>
  <w:style w:type="paragraph" w:styleId="Revision">
    <w:name w:val="Revision"/>
    <w:hidden/>
    <w:uiPriority w:val="99"/>
    <w:semiHidden/>
    <w:rsid w:val="00B128EA"/>
    <w:pPr>
      <w:spacing w:after="0" w:line="240" w:lineRule="auto"/>
    </w:pPr>
  </w:style>
  <w:style w:type="paragraph" w:customStyle="1" w:styleId="xmsolistparagraph">
    <w:name w:val="x_msolistparagraph"/>
    <w:basedOn w:val="Normal"/>
    <w:rsid w:val="007D223E"/>
    <w:pPr>
      <w:spacing w:after="0" w:line="240" w:lineRule="auto"/>
      <w:ind w:left="720"/>
    </w:pPr>
    <w:rPr>
      <w:rFonts w:ascii="Calibri" w:hAnsi="Calibri" w:cs="Calibri"/>
      <w:kern w:val="0"/>
      <w:sz w:val="20"/>
      <w:szCs w:val="20"/>
      <w:lang w:eastAsia="en-GB"/>
    </w:rPr>
  </w:style>
  <w:style w:type="paragraph" w:styleId="NoSpacing">
    <w:name w:val="No Spacing"/>
    <w:uiPriority w:val="1"/>
    <w:qFormat/>
    <w:rsid w:val="00C1160A"/>
    <w:pPr>
      <w:spacing w:after="0" w:line="240" w:lineRule="auto"/>
    </w:pPr>
  </w:style>
  <w:style w:type="paragraph" w:styleId="TOCHeading">
    <w:name w:val="TOC Heading"/>
    <w:basedOn w:val="Heading1"/>
    <w:next w:val="Normal"/>
    <w:uiPriority w:val="39"/>
    <w:unhideWhenUsed/>
    <w:qFormat/>
    <w:rsid w:val="00A51206"/>
    <w:pPr>
      <w:keepNext/>
      <w:keepLines/>
      <w:spacing w:before="240" w:after="0" w:line="259" w:lineRule="auto"/>
      <w:ind w:left="0" w:firstLine="0"/>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7E495B"/>
    <w:pPr>
      <w:tabs>
        <w:tab w:val="right" w:leader="dot" w:pos="9016"/>
      </w:tabs>
      <w:spacing w:after="100"/>
    </w:pPr>
  </w:style>
  <w:style w:type="paragraph" w:styleId="TOC2">
    <w:name w:val="toc 2"/>
    <w:basedOn w:val="Normal"/>
    <w:next w:val="Normal"/>
    <w:autoRedefine/>
    <w:uiPriority w:val="39"/>
    <w:unhideWhenUsed/>
    <w:rsid w:val="00F26BFD"/>
    <w:pPr>
      <w:tabs>
        <w:tab w:val="left" w:pos="660"/>
        <w:tab w:val="right" w:leader="dot" w:pos="9016"/>
      </w:tabs>
      <w:spacing w:after="100"/>
      <w:ind w:left="220"/>
    </w:pPr>
  </w:style>
  <w:style w:type="paragraph" w:styleId="TOC3">
    <w:name w:val="toc 3"/>
    <w:basedOn w:val="Normal"/>
    <w:next w:val="Normal"/>
    <w:autoRedefine/>
    <w:uiPriority w:val="39"/>
    <w:unhideWhenUsed/>
    <w:rsid w:val="00BC1AC6"/>
    <w:pPr>
      <w:tabs>
        <w:tab w:val="left" w:pos="1100"/>
        <w:tab w:val="right" w:leader="dot" w:pos="9016"/>
      </w:tabs>
      <w:spacing w:after="100"/>
      <w:ind w:left="440"/>
    </w:pPr>
  </w:style>
  <w:style w:type="character" w:customStyle="1" w:styleId="cf01">
    <w:name w:val="cf01"/>
    <w:basedOn w:val="DefaultParagraphFont"/>
    <w:rsid w:val="00C433EE"/>
    <w:rPr>
      <w:rFonts w:ascii="Segoe UI" w:hAnsi="Segoe UI" w:cs="Segoe UI" w:hint="default"/>
      <w:i/>
      <w:iCs/>
      <w:sz w:val="18"/>
      <w:szCs w:val="18"/>
    </w:rPr>
  </w:style>
  <w:style w:type="character" w:customStyle="1" w:styleId="cf11">
    <w:name w:val="cf11"/>
    <w:basedOn w:val="DefaultParagraphFont"/>
    <w:rsid w:val="00C433EE"/>
    <w:rPr>
      <w:rFonts w:ascii="Segoe UI" w:hAnsi="Segoe UI" w:cs="Segoe UI" w:hint="default"/>
      <w:b/>
      <w:bCs/>
      <w:i/>
      <w:iCs/>
      <w:sz w:val="18"/>
      <w:szCs w:val="18"/>
    </w:rPr>
  </w:style>
  <w:style w:type="paragraph" w:customStyle="1" w:styleId="pf0">
    <w:name w:val="pf0"/>
    <w:basedOn w:val="Normal"/>
    <w:rsid w:val="00C433EE"/>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cf21">
    <w:name w:val="cf21"/>
    <w:basedOn w:val="DefaultParagraphFont"/>
    <w:rsid w:val="00C433EE"/>
    <w:rPr>
      <w:rFonts w:ascii="Segoe UI" w:hAnsi="Segoe UI" w:cs="Segoe UI" w:hint="default"/>
      <w:sz w:val="18"/>
      <w:szCs w:val="18"/>
    </w:rPr>
  </w:style>
  <w:style w:type="character" w:customStyle="1" w:styleId="cf31">
    <w:name w:val="cf31"/>
    <w:basedOn w:val="DefaultParagraphFont"/>
    <w:rsid w:val="00C433EE"/>
    <w:rPr>
      <w:rFonts w:ascii="Segoe UI" w:hAnsi="Segoe UI" w:cs="Segoe UI" w:hint="default"/>
      <w:sz w:val="18"/>
      <w:szCs w:val="18"/>
    </w:rPr>
  </w:style>
  <w:style w:type="character" w:customStyle="1" w:styleId="normaltextrun">
    <w:name w:val="normaltextrun"/>
    <w:basedOn w:val="DefaultParagraphFont"/>
    <w:rsid w:val="006B6FE6"/>
  </w:style>
  <w:style w:type="paragraph" w:customStyle="1" w:styleId="currentpage">
    <w:name w:val="currentpage"/>
    <w:basedOn w:val="Normal"/>
    <w:rsid w:val="009E1614"/>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numbering" w:customStyle="1" w:styleId="Style1">
    <w:name w:val="Style1"/>
    <w:uiPriority w:val="99"/>
    <w:rsid w:val="00137CF7"/>
    <w:pPr>
      <w:numPr>
        <w:numId w:val="28"/>
      </w:numPr>
    </w:pPr>
  </w:style>
  <w:style w:type="numbering" w:customStyle="1" w:styleId="Style2">
    <w:name w:val="Style2"/>
    <w:uiPriority w:val="99"/>
    <w:rsid w:val="00137CF7"/>
    <w:pPr>
      <w:numPr>
        <w:numId w:val="34"/>
      </w:numPr>
    </w:pPr>
  </w:style>
  <w:style w:type="paragraph" w:customStyle="1" w:styleId="paragraph">
    <w:name w:val="paragraph"/>
    <w:basedOn w:val="Normal"/>
    <w:uiPriority w:val="99"/>
    <w:rsid w:val="00137CF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GridTable4-Accent5">
    <w:name w:val="Grid Table 4 Accent 5"/>
    <w:basedOn w:val="TableNormal"/>
    <w:uiPriority w:val="49"/>
    <w:rsid w:val="00137CF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4">
    <w:name w:val="toc 4"/>
    <w:basedOn w:val="Normal"/>
    <w:next w:val="Normal"/>
    <w:autoRedefine/>
    <w:uiPriority w:val="39"/>
    <w:unhideWhenUsed/>
    <w:rsid w:val="00A255EC"/>
    <w:pPr>
      <w:spacing w:after="100"/>
      <w:ind w:left="660"/>
    </w:pPr>
    <w:rPr>
      <w:rFonts w:eastAsiaTheme="minorEastAsia"/>
      <w:lang w:eastAsia="en-GB"/>
    </w:rPr>
  </w:style>
  <w:style w:type="paragraph" w:styleId="TOC5">
    <w:name w:val="toc 5"/>
    <w:basedOn w:val="Normal"/>
    <w:next w:val="Normal"/>
    <w:autoRedefine/>
    <w:uiPriority w:val="39"/>
    <w:unhideWhenUsed/>
    <w:rsid w:val="00A255EC"/>
    <w:pPr>
      <w:spacing w:after="100"/>
      <w:ind w:left="880"/>
    </w:pPr>
    <w:rPr>
      <w:rFonts w:eastAsiaTheme="minorEastAsia"/>
      <w:lang w:eastAsia="en-GB"/>
    </w:rPr>
  </w:style>
  <w:style w:type="paragraph" w:styleId="TOC6">
    <w:name w:val="toc 6"/>
    <w:basedOn w:val="Normal"/>
    <w:next w:val="Normal"/>
    <w:autoRedefine/>
    <w:uiPriority w:val="39"/>
    <w:unhideWhenUsed/>
    <w:rsid w:val="00A255EC"/>
    <w:pPr>
      <w:spacing w:after="100"/>
      <w:ind w:left="1100"/>
    </w:pPr>
    <w:rPr>
      <w:rFonts w:eastAsiaTheme="minorEastAsia"/>
      <w:lang w:eastAsia="en-GB"/>
    </w:rPr>
  </w:style>
  <w:style w:type="paragraph" w:styleId="TOC7">
    <w:name w:val="toc 7"/>
    <w:basedOn w:val="Normal"/>
    <w:next w:val="Normal"/>
    <w:autoRedefine/>
    <w:uiPriority w:val="39"/>
    <w:unhideWhenUsed/>
    <w:rsid w:val="00A255EC"/>
    <w:pPr>
      <w:spacing w:after="100"/>
      <w:ind w:left="1320"/>
    </w:pPr>
    <w:rPr>
      <w:rFonts w:eastAsiaTheme="minorEastAsia"/>
      <w:lang w:eastAsia="en-GB"/>
    </w:rPr>
  </w:style>
  <w:style w:type="paragraph" w:styleId="TOC8">
    <w:name w:val="toc 8"/>
    <w:basedOn w:val="Normal"/>
    <w:next w:val="Normal"/>
    <w:autoRedefine/>
    <w:uiPriority w:val="39"/>
    <w:unhideWhenUsed/>
    <w:rsid w:val="00A255EC"/>
    <w:pPr>
      <w:spacing w:after="100"/>
      <w:ind w:left="1540"/>
    </w:pPr>
    <w:rPr>
      <w:rFonts w:eastAsiaTheme="minorEastAsia"/>
      <w:lang w:eastAsia="en-GB"/>
    </w:rPr>
  </w:style>
  <w:style w:type="paragraph" w:styleId="TOC9">
    <w:name w:val="toc 9"/>
    <w:basedOn w:val="Normal"/>
    <w:next w:val="Normal"/>
    <w:autoRedefine/>
    <w:uiPriority w:val="39"/>
    <w:unhideWhenUsed/>
    <w:rsid w:val="00A255EC"/>
    <w:pPr>
      <w:spacing w:after="100"/>
      <w:ind w:left="1760"/>
    </w:pPr>
    <w:rPr>
      <w:rFonts w:eastAsiaTheme="minorEastAsia"/>
      <w:lang w:eastAsia="en-GB"/>
    </w:rPr>
  </w:style>
  <w:style w:type="character" w:customStyle="1" w:styleId="c-bibliographic-informationvalue">
    <w:name w:val="c-bibliographic-information__value"/>
    <w:basedOn w:val="DefaultParagraphFont"/>
    <w:rsid w:val="00DF457A"/>
  </w:style>
  <w:style w:type="character" w:customStyle="1" w:styleId="anchor-text">
    <w:name w:val="anchor-text"/>
    <w:basedOn w:val="DefaultParagraphFont"/>
    <w:rsid w:val="00313EA1"/>
  </w:style>
  <w:style w:type="character" w:customStyle="1" w:styleId="m-4593178517923765025cf01">
    <w:name w:val="m_-4593178517923765025cf01"/>
    <w:basedOn w:val="DefaultParagraphFont"/>
    <w:rsid w:val="0043531D"/>
  </w:style>
  <w:style w:type="character" w:customStyle="1" w:styleId="m-4593178517923765025cf11">
    <w:name w:val="m_-4593178517923765025cf11"/>
    <w:basedOn w:val="DefaultParagraphFont"/>
    <w:rsid w:val="0043531D"/>
  </w:style>
  <w:style w:type="character" w:customStyle="1" w:styleId="ng-star-inserted">
    <w:name w:val="ng-star-inserted"/>
    <w:basedOn w:val="DefaultParagraphFont"/>
    <w:rsid w:val="00435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03981">
      <w:bodyDiv w:val="1"/>
      <w:marLeft w:val="0"/>
      <w:marRight w:val="0"/>
      <w:marTop w:val="0"/>
      <w:marBottom w:val="0"/>
      <w:divBdr>
        <w:top w:val="none" w:sz="0" w:space="0" w:color="auto"/>
        <w:left w:val="none" w:sz="0" w:space="0" w:color="auto"/>
        <w:bottom w:val="none" w:sz="0" w:space="0" w:color="auto"/>
        <w:right w:val="none" w:sz="0" w:space="0" w:color="auto"/>
      </w:divBdr>
    </w:div>
    <w:div w:id="402139155">
      <w:bodyDiv w:val="1"/>
      <w:marLeft w:val="0"/>
      <w:marRight w:val="0"/>
      <w:marTop w:val="0"/>
      <w:marBottom w:val="0"/>
      <w:divBdr>
        <w:top w:val="none" w:sz="0" w:space="0" w:color="auto"/>
        <w:left w:val="none" w:sz="0" w:space="0" w:color="auto"/>
        <w:bottom w:val="none" w:sz="0" w:space="0" w:color="auto"/>
        <w:right w:val="none" w:sz="0" w:space="0" w:color="auto"/>
      </w:divBdr>
    </w:div>
    <w:div w:id="480930422">
      <w:bodyDiv w:val="1"/>
      <w:marLeft w:val="0"/>
      <w:marRight w:val="0"/>
      <w:marTop w:val="0"/>
      <w:marBottom w:val="0"/>
      <w:divBdr>
        <w:top w:val="none" w:sz="0" w:space="0" w:color="auto"/>
        <w:left w:val="none" w:sz="0" w:space="0" w:color="auto"/>
        <w:bottom w:val="none" w:sz="0" w:space="0" w:color="auto"/>
        <w:right w:val="none" w:sz="0" w:space="0" w:color="auto"/>
      </w:divBdr>
    </w:div>
    <w:div w:id="997465340">
      <w:bodyDiv w:val="1"/>
      <w:marLeft w:val="0"/>
      <w:marRight w:val="0"/>
      <w:marTop w:val="0"/>
      <w:marBottom w:val="0"/>
      <w:divBdr>
        <w:top w:val="none" w:sz="0" w:space="0" w:color="auto"/>
        <w:left w:val="none" w:sz="0" w:space="0" w:color="auto"/>
        <w:bottom w:val="none" w:sz="0" w:space="0" w:color="auto"/>
        <w:right w:val="none" w:sz="0" w:space="0" w:color="auto"/>
      </w:divBdr>
    </w:div>
    <w:div w:id="1050765592">
      <w:bodyDiv w:val="1"/>
      <w:marLeft w:val="0"/>
      <w:marRight w:val="0"/>
      <w:marTop w:val="0"/>
      <w:marBottom w:val="0"/>
      <w:divBdr>
        <w:top w:val="none" w:sz="0" w:space="0" w:color="auto"/>
        <w:left w:val="none" w:sz="0" w:space="0" w:color="auto"/>
        <w:bottom w:val="none" w:sz="0" w:space="0" w:color="auto"/>
        <w:right w:val="none" w:sz="0" w:space="0" w:color="auto"/>
      </w:divBdr>
    </w:div>
    <w:div w:id="1094284926">
      <w:bodyDiv w:val="1"/>
      <w:marLeft w:val="0"/>
      <w:marRight w:val="0"/>
      <w:marTop w:val="0"/>
      <w:marBottom w:val="0"/>
      <w:divBdr>
        <w:top w:val="none" w:sz="0" w:space="0" w:color="auto"/>
        <w:left w:val="none" w:sz="0" w:space="0" w:color="auto"/>
        <w:bottom w:val="none" w:sz="0" w:space="0" w:color="auto"/>
        <w:right w:val="none" w:sz="0" w:space="0" w:color="auto"/>
      </w:divBdr>
    </w:div>
    <w:div w:id="1201044911">
      <w:bodyDiv w:val="1"/>
      <w:marLeft w:val="0"/>
      <w:marRight w:val="0"/>
      <w:marTop w:val="0"/>
      <w:marBottom w:val="0"/>
      <w:divBdr>
        <w:top w:val="none" w:sz="0" w:space="0" w:color="auto"/>
        <w:left w:val="none" w:sz="0" w:space="0" w:color="auto"/>
        <w:bottom w:val="none" w:sz="0" w:space="0" w:color="auto"/>
        <w:right w:val="none" w:sz="0" w:space="0" w:color="auto"/>
      </w:divBdr>
    </w:div>
    <w:div w:id="1418556484">
      <w:bodyDiv w:val="1"/>
      <w:marLeft w:val="0"/>
      <w:marRight w:val="0"/>
      <w:marTop w:val="0"/>
      <w:marBottom w:val="0"/>
      <w:divBdr>
        <w:top w:val="none" w:sz="0" w:space="0" w:color="auto"/>
        <w:left w:val="none" w:sz="0" w:space="0" w:color="auto"/>
        <w:bottom w:val="none" w:sz="0" w:space="0" w:color="auto"/>
        <w:right w:val="none" w:sz="0" w:space="0" w:color="auto"/>
      </w:divBdr>
    </w:div>
    <w:div w:id="1419447924">
      <w:bodyDiv w:val="1"/>
      <w:marLeft w:val="0"/>
      <w:marRight w:val="0"/>
      <w:marTop w:val="0"/>
      <w:marBottom w:val="0"/>
      <w:divBdr>
        <w:top w:val="none" w:sz="0" w:space="0" w:color="auto"/>
        <w:left w:val="none" w:sz="0" w:space="0" w:color="auto"/>
        <w:bottom w:val="none" w:sz="0" w:space="0" w:color="auto"/>
        <w:right w:val="none" w:sz="0" w:space="0" w:color="auto"/>
      </w:divBdr>
    </w:div>
    <w:div w:id="1508515684">
      <w:bodyDiv w:val="1"/>
      <w:marLeft w:val="0"/>
      <w:marRight w:val="0"/>
      <w:marTop w:val="0"/>
      <w:marBottom w:val="0"/>
      <w:divBdr>
        <w:top w:val="none" w:sz="0" w:space="0" w:color="auto"/>
        <w:left w:val="none" w:sz="0" w:space="0" w:color="auto"/>
        <w:bottom w:val="none" w:sz="0" w:space="0" w:color="auto"/>
        <w:right w:val="none" w:sz="0" w:space="0" w:color="auto"/>
      </w:divBdr>
    </w:div>
    <w:div w:id="1676034012">
      <w:bodyDiv w:val="1"/>
      <w:marLeft w:val="0"/>
      <w:marRight w:val="0"/>
      <w:marTop w:val="0"/>
      <w:marBottom w:val="0"/>
      <w:divBdr>
        <w:top w:val="none" w:sz="0" w:space="0" w:color="auto"/>
        <w:left w:val="none" w:sz="0" w:space="0" w:color="auto"/>
        <w:bottom w:val="none" w:sz="0" w:space="0" w:color="auto"/>
        <w:right w:val="none" w:sz="0" w:space="0" w:color="auto"/>
      </w:divBdr>
    </w:div>
    <w:div w:id="1736245873">
      <w:bodyDiv w:val="1"/>
      <w:marLeft w:val="0"/>
      <w:marRight w:val="0"/>
      <w:marTop w:val="0"/>
      <w:marBottom w:val="0"/>
      <w:divBdr>
        <w:top w:val="none" w:sz="0" w:space="0" w:color="auto"/>
        <w:left w:val="none" w:sz="0" w:space="0" w:color="auto"/>
        <w:bottom w:val="none" w:sz="0" w:space="0" w:color="auto"/>
        <w:right w:val="none" w:sz="0" w:space="0" w:color="auto"/>
      </w:divBdr>
    </w:div>
    <w:div w:id="1757284346">
      <w:bodyDiv w:val="1"/>
      <w:marLeft w:val="0"/>
      <w:marRight w:val="0"/>
      <w:marTop w:val="0"/>
      <w:marBottom w:val="0"/>
      <w:divBdr>
        <w:top w:val="none" w:sz="0" w:space="0" w:color="auto"/>
        <w:left w:val="none" w:sz="0" w:space="0" w:color="auto"/>
        <w:bottom w:val="none" w:sz="0" w:space="0" w:color="auto"/>
        <w:right w:val="none" w:sz="0" w:space="0" w:color="auto"/>
      </w:divBdr>
    </w:div>
    <w:div w:id="1763254624">
      <w:bodyDiv w:val="1"/>
      <w:marLeft w:val="0"/>
      <w:marRight w:val="0"/>
      <w:marTop w:val="0"/>
      <w:marBottom w:val="0"/>
      <w:divBdr>
        <w:top w:val="none" w:sz="0" w:space="0" w:color="auto"/>
        <w:left w:val="none" w:sz="0" w:space="0" w:color="auto"/>
        <w:bottom w:val="none" w:sz="0" w:space="0" w:color="auto"/>
        <w:right w:val="none" w:sz="0" w:space="0" w:color="auto"/>
      </w:divBdr>
    </w:div>
    <w:div w:id="1832018489">
      <w:bodyDiv w:val="1"/>
      <w:marLeft w:val="0"/>
      <w:marRight w:val="0"/>
      <w:marTop w:val="0"/>
      <w:marBottom w:val="0"/>
      <w:divBdr>
        <w:top w:val="none" w:sz="0" w:space="0" w:color="auto"/>
        <w:left w:val="none" w:sz="0" w:space="0" w:color="auto"/>
        <w:bottom w:val="none" w:sz="0" w:space="0" w:color="auto"/>
        <w:right w:val="none" w:sz="0" w:space="0" w:color="auto"/>
      </w:divBdr>
    </w:div>
    <w:div w:id="1850367089">
      <w:bodyDiv w:val="1"/>
      <w:marLeft w:val="0"/>
      <w:marRight w:val="0"/>
      <w:marTop w:val="0"/>
      <w:marBottom w:val="0"/>
      <w:divBdr>
        <w:top w:val="none" w:sz="0" w:space="0" w:color="auto"/>
        <w:left w:val="none" w:sz="0" w:space="0" w:color="auto"/>
        <w:bottom w:val="none" w:sz="0" w:space="0" w:color="auto"/>
        <w:right w:val="none" w:sz="0" w:space="0" w:color="auto"/>
      </w:divBdr>
      <w:divsChild>
        <w:div w:id="271517232">
          <w:marLeft w:val="0"/>
          <w:marRight w:val="0"/>
          <w:marTop w:val="0"/>
          <w:marBottom w:val="0"/>
          <w:divBdr>
            <w:top w:val="none" w:sz="0" w:space="0" w:color="auto"/>
            <w:left w:val="none" w:sz="0" w:space="0" w:color="auto"/>
            <w:bottom w:val="none" w:sz="0" w:space="0" w:color="auto"/>
            <w:right w:val="none" w:sz="0" w:space="0" w:color="auto"/>
          </w:divBdr>
        </w:div>
        <w:div w:id="1647710316">
          <w:marLeft w:val="0"/>
          <w:marRight w:val="0"/>
          <w:marTop w:val="0"/>
          <w:marBottom w:val="0"/>
          <w:divBdr>
            <w:top w:val="single" w:sz="2" w:space="0" w:color="E3E3E3"/>
            <w:left w:val="single" w:sz="2" w:space="0" w:color="E3E3E3"/>
            <w:bottom w:val="single" w:sz="2" w:space="0" w:color="E3E3E3"/>
            <w:right w:val="single" w:sz="2" w:space="0" w:color="E3E3E3"/>
          </w:divBdr>
          <w:divsChild>
            <w:div w:id="336270750">
              <w:marLeft w:val="0"/>
              <w:marRight w:val="0"/>
              <w:marTop w:val="0"/>
              <w:marBottom w:val="0"/>
              <w:divBdr>
                <w:top w:val="single" w:sz="2" w:space="0" w:color="E3E3E3"/>
                <w:left w:val="single" w:sz="2" w:space="0" w:color="E3E3E3"/>
                <w:bottom w:val="single" w:sz="2" w:space="0" w:color="E3E3E3"/>
                <w:right w:val="single" w:sz="2" w:space="0" w:color="E3E3E3"/>
              </w:divBdr>
              <w:divsChild>
                <w:div w:id="1318222784">
                  <w:marLeft w:val="0"/>
                  <w:marRight w:val="0"/>
                  <w:marTop w:val="0"/>
                  <w:marBottom w:val="0"/>
                  <w:divBdr>
                    <w:top w:val="single" w:sz="2" w:space="0" w:color="E3E3E3"/>
                    <w:left w:val="single" w:sz="2" w:space="0" w:color="E3E3E3"/>
                    <w:bottom w:val="single" w:sz="2" w:space="0" w:color="E3E3E3"/>
                    <w:right w:val="single" w:sz="2" w:space="0" w:color="E3E3E3"/>
                  </w:divBdr>
                  <w:divsChild>
                    <w:div w:id="1567449354">
                      <w:marLeft w:val="0"/>
                      <w:marRight w:val="0"/>
                      <w:marTop w:val="0"/>
                      <w:marBottom w:val="0"/>
                      <w:divBdr>
                        <w:top w:val="single" w:sz="2" w:space="0" w:color="E3E3E3"/>
                        <w:left w:val="single" w:sz="2" w:space="0" w:color="E3E3E3"/>
                        <w:bottom w:val="single" w:sz="2" w:space="0" w:color="E3E3E3"/>
                        <w:right w:val="single" w:sz="2" w:space="0" w:color="E3E3E3"/>
                      </w:divBdr>
                      <w:divsChild>
                        <w:div w:id="631642046">
                          <w:marLeft w:val="0"/>
                          <w:marRight w:val="0"/>
                          <w:marTop w:val="0"/>
                          <w:marBottom w:val="0"/>
                          <w:divBdr>
                            <w:top w:val="single" w:sz="2" w:space="0" w:color="E3E3E3"/>
                            <w:left w:val="single" w:sz="2" w:space="0" w:color="E3E3E3"/>
                            <w:bottom w:val="single" w:sz="2" w:space="0" w:color="E3E3E3"/>
                            <w:right w:val="single" w:sz="2" w:space="0" w:color="E3E3E3"/>
                          </w:divBdr>
                          <w:divsChild>
                            <w:div w:id="435175820">
                              <w:marLeft w:val="0"/>
                              <w:marRight w:val="0"/>
                              <w:marTop w:val="100"/>
                              <w:marBottom w:val="100"/>
                              <w:divBdr>
                                <w:top w:val="single" w:sz="2" w:space="0" w:color="E3E3E3"/>
                                <w:left w:val="single" w:sz="2" w:space="0" w:color="E3E3E3"/>
                                <w:bottom w:val="single" w:sz="2" w:space="0" w:color="E3E3E3"/>
                                <w:right w:val="single" w:sz="2" w:space="0" w:color="E3E3E3"/>
                              </w:divBdr>
                              <w:divsChild>
                                <w:div w:id="837844965">
                                  <w:marLeft w:val="0"/>
                                  <w:marRight w:val="0"/>
                                  <w:marTop w:val="0"/>
                                  <w:marBottom w:val="0"/>
                                  <w:divBdr>
                                    <w:top w:val="single" w:sz="2" w:space="0" w:color="E3E3E3"/>
                                    <w:left w:val="single" w:sz="2" w:space="0" w:color="E3E3E3"/>
                                    <w:bottom w:val="single" w:sz="2" w:space="0" w:color="E3E3E3"/>
                                    <w:right w:val="single" w:sz="2" w:space="0" w:color="E3E3E3"/>
                                  </w:divBdr>
                                  <w:divsChild>
                                    <w:div w:id="1428843058">
                                      <w:marLeft w:val="0"/>
                                      <w:marRight w:val="0"/>
                                      <w:marTop w:val="0"/>
                                      <w:marBottom w:val="0"/>
                                      <w:divBdr>
                                        <w:top w:val="single" w:sz="2" w:space="0" w:color="E3E3E3"/>
                                        <w:left w:val="single" w:sz="2" w:space="0" w:color="E3E3E3"/>
                                        <w:bottom w:val="single" w:sz="2" w:space="0" w:color="E3E3E3"/>
                                        <w:right w:val="single" w:sz="2" w:space="0" w:color="E3E3E3"/>
                                      </w:divBdr>
                                      <w:divsChild>
                                        <w:div w:id="1620643266">
                                          <w:marLeft w:val="0"/>
                                          <w:marRight w:val="0"/>
                                          <w:marTop w:val="0"/>
                                          <w:marBottom w:val="0"/>
                                          <w:divBdr>
                                            <w:top w:val="single" w:sz="2" w:space="0" w:color="E3E3E3"/>
                                            <w:left w:val="single" w:sz="2" w:space="0" w:color="E3E3E3"/>
                                            <w:bottom w:val="single" w:sz="2" w:space="0" w:color="E3E3E3"/>
                                            <w:right w:val="single" w:sz="2" w:space="0" w:color="E3E3E3"/>
                                          </w:divBdr>
                                          <w:divsChild>
                                            <w:div w:id="1568687144">
                                              <w:marLeft w:val="0"/>
                                              <w:marRight w:val="0"/>
                                              <w:marTop w:val="0"/>
                                              <w:marBottom w:val="0"/>
                                              <w:divBdr>
                                                <w:top w:val="single" w:sz="2" w:space="0" w:color="E3E3E3"/>
                                                <w:left w:val="single" w:sz="2" w:space="0" w:color="E3E3E3"/>
                                                <w:bottom w:val="single" w:sz="2" w:space="0" w:color="E3E3E3"/>
                                                <w:right w:val="single" w:sz="2" w:space="0" w:color="E3E3E3"/>
                                              </w:divBdr>
                                              <w:divsChild>
                                                <w:div w:id="501434362">
                                                  <w:marLeft w:val="0"/>
                                                  <w:marRight w:val="0"/>
                                                  <w:marTop w:val="0"/>
                                                  <w:marBottom w:val="0"/>
                                                  <w:divBdr>
                                                    <w:top w:val="single" w:sz="2" w:space="0" w:color="E3E3E3"/>
                                                    <w:left w:val="single" w:sz="2" w:space="0" w:color="E3E3E3"/>
                                                    <w:bottom w:val="single" w:sz="2" w:space="0" w:color="E3E3E3"/>
                                                    <w:right w:val="single" w:sz="2" w:space="0" w:color="E3E3E3"/>
                                                  </w:divBdr>
                                                  <w:divsChild>
                                                    <w:div w:id="522789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85603879">
      <w:bodyDiv w:val="1"/>
      <w:marLeft w:val="0"/>
      <w:marRight w:val="0"/>
      <w:marTop w:val="0"/>
      <w:marBottom w:val="0"/>
      <w:divBdr>
        <w:top w:val="none" w:sz="0" w:space="0" w:color="auto"/>
        <w:left w:val="none" w:sz="0" w:space="0" w:color="auto"/>
        <w:bottom w:val="none" w:sz="0" w:space="0" w:color="auto"/>
        <w:right w:val="none" w:sz="0" w:space="0" w:color="auto"/>
      </w:divBdr>
    </w:div>
    <w:div w:id="2034379485">
      <w:bodyDiv w:val="1"/>
      <w:marLeft w:val="0"/>
      <w:marRight w:val="0"/>
      <w:marTop w:val="0"/>
      <w:marBottom w:val="0"/>
      <w:divBdr>
        <w:top w:val="none" w:sz="0" w:space="0" w:color="auto"/>
        <w:left w:val="none" w:sz="0" w:space="0" w:color="auto"/>
        <w:bottom w:val="none" w:sz="0" w:space="0" w:color="auto"/>
        <w:right w:val="none" w:sz="0" w:space="0" w:color="auto"/>
      </w:divBdr>
    </w:div>
    <w:div w:id="2048337896">
      <w:bodyDiv w:val="1"/>
      <w:marLeft w:val="0"/>
      <w:marRight w:val="0"/>
      <w:marTop w:val="0"/>
      <w:marBottom w:val="0"/>
      <w:divBdr>
        <w:top w:val="none" w:sz="0" w:space="0" w:color="auto"/>
        <w:left w:val="none" w:sz="0" w:space="0" w:color="auto"/>
        <w:bottom w:val="none" w:sz="0" w:space="0" w:color="auto"/>
        <w:right w:val="none" w:sz="0" w:space="0" w:color="auto"/>
      </w:divBdr>
    </w:div>
    <w:div w:id="2061244480">
      <w:bodyDiv w:val="1"/>
      <w:marLeft w:val="0"/>
      <w:marRight w:val="0"/>
      <w:marTop w:val="0"/>
      <w:marBottom w:val="0"/>
      <w:divBdr>
        <w:top w:val="none" w:sz="0" w:space="0" w:color="auto"/>
        <w:left w:val="none" w:sz="0" w:space="0" w:color="auto"/>
        <w:bottom w:val="none" w:sz="0" w:space="0" w:color="auto"/>
        <w:right w:val="none" w:sz="0" w:space="0" w:color="auto"/>
      </w:divBdr>
    </w:div>
    <w:div w:id="2093694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nfd.global/wp-content/uploads/2023/08/Guidance_on_the_identification_and_assessment_of_nature-related-issues_The_TNFD_LEAP_approach_v1.pdf?v=1695138163" TargetMode="External"/><Relationship Id="rId21" Type="http://schemas.openxmlformats.org/officeDocument/2006/relationships/image" Target="media/image1.png"/><Relationship Id="rId42" Type="http://schemas.openxmlformats.org/officeDocument/2006/relationships/hyperlink" Target="https://tnfd.global/publication/discussion-paper-on-sector-metrics/" TargetMode="External"/><Relationship Id="rId47" Type="http://schemas.openxmlformats.org/officeDocument/2006/relationships/footer" Target="footer1.xml"/><Relationship Id="rId63" Type="http://schemas.openxmlformats.org/officeDocument/2006/relationships/hyperlink" Target="https://riskfilter.org/biodiversity/home" TargetMode="External"/><Relationship Id="rId68" Type="http://schemas.openxmlformats.org/officeDocument/2006/relationships/hyperlink" Target="https://tnfd.global/wp-content/uploads/2023/08/Guidance_on_the_identification_and_assessment_of_nature-related-issues_The_TNFD_LEAP_approach_v1.pdf?v=1695138163" TargetMode="External"/><Relationship Id="rId84" Type="http://schemas.openxmlformats.org/officeDocument/2006/relationships/hyperlink" Target="https://tnfd.global/wp-content/uploads/2023/08/Guidance_on_the_identification_and_assessment_of_nature-related-issues_The_TNFD_LEAP_approach_v1.pdf?v=1695138163" TargetMode="External"/><Relationship Id="rId89" Type="http://schemas.openxmlformats.org/officeDocument/2006/relationships/hyperlink" Target="https://tnfd.global/wp-content/uploads/2023/08/Guidance_on_engagement_with_Indigenous_Peoples_Local_Communities_and_affected_stakeholders_v1.pdf?v=1695138220" TargetMode="External"/><Relationship Id="rId16" Type="http://schemas.openxmlformats.org/officeDocument/2006/relationships/hyperlink" Target="https://tnfd.global/wp-content/uploads/2023/08/Guidance_on_the_identification_and_assessment_of_nature-related-issues_The_TNFD_LEAP_approach_v1.pdf?v=1695138163" TargetMode="External"/><Relationship Id="rId107" Type="http://schemas.microsoft.com/office/2020/10/relationships/intelligence" Target="intelligence2.xml"/><Relationship Id="rId11" Type="http://schemas.openxmlformats.org/officeDocument/2006/relationships/endnotes" Target="endnotes.xml"/><Relationship Id="rId32" Type="http://schemas.openxmlformats.org/officeDocument/2006/relationships/hyperlink" Target="https://tnfd.global/wp-content/uploads/2023/09/Executive_summary_of_the_TNFD_recommendations.pdf?v=1695117009" TargetMode="External"/><Relationship Id="rId37" Type="http://schemas.openxmlformats.org/officeDocument/2006/relationships/hyperlink" Target="https://tnfd.global/wp-content/uploads/2023/09/Guidance_for_corporates_on_science_based_targets_for_nature_v1.pdf?v=1695138398" TargetMode="External"/><Relationship Id="rId53" Type="http://schemas.openxmlformats.org/officeDocument/2006/relationships/hyperlink" Target="https://tnfd.global/wp-content/uploads/2023/08/Guidance_on_the_identification_and_assessment_of_nature-related-issues_The_TNFD_LEAP_approach_v1.pdf?v=1695138163" TargetMode="External"/><Relationship Id="rId58" Type="http://schemas.openxmlformats.org/officeDocument/2006/relationships/hyperlink" Target="https://tnfd.global/wp-content/uploads/2023/08/Guidance_on_engagement_with_Indigenous_Peoples_Local_Communities_and_affected_stakeholders_v1.pdf?v=1695138220" TargetMode="External"/><Relationship Id="rId74" Type="http://schemas.openxmlformats.org/officeDocument/2006/relationships/hyperlink" Target="https://portals.iucn.org/library/sites/library/files/documents/2020-020-En.pdf" TargetMode="External"/><Relationship Id="rId79" Type="http://schemas.openxmlformats.org/officeDocument/2006/relationships/hyperlink" Target="https://naturalcapitalproject.stanford.edu/software/invest/natcap-partnership-software-tools" TargetMode="External"/><Relationship Id="rId102" Type="http://schemas.openxmlformats.org/officeDocument/2006/relationships/hyperlink" Target="https://portals.iucn.org/library/sites/library/files/documents/2020-020-En.pdf" TargetMode="External"/><Relationship Id="rId5" Type="http://schemas.openxmlformats.org/officeDocument/2006/relationships/customXml" Target="../customXml/item5.xml"/><Relationship Id="rId90" Type="http://schemas.openxmlformats.org/officeDocument/2006/relationships/hyperlink" Target="https://portals.iucn.org/library/sites/library/files/documents/2020-020-En.pdf" TargetMode="External"/><Relationship Id="rId95" Type="http://schemas.openxmlformats.org/officeDocument/2006/relationships/image" Target="media/image6.jpeg"/><Relationship Id="rId22" Type="http://schemas.openxmlformats.org/officeDocument/2006/relationships/hyperlink" Target="https://tnfd.global/wp-content/uploads/2023/08/Recommendations_of_the_Taskforce_on_Nature-related_Financial_Disclosures_September_2023.pdf?v=1695118661" TargetMode="External"/><Relationship Id="rId27" Type="http://schemas.openxmlformats.org/officeDocument/2006/relationships/image" Target="media/image2.jpeg"/><Relationship Id="rId43" Type="http://schemas.openxmlformats.org/officeDocument/2006/relationships/hyperlink" Target="https://tnfd.global/publication/discussion-paper-on-sector-metrics/" TargetMode="External"/><Relationship Id="rId48" Type="http://schemas.openxmlformats.org/officeDocument/2006/relationships/hyperlink" Target="https://tnfd.global/wp-content/uploads/2023/08/Recommendations_of_the_Taskforce_on_Nature-related_Financial_Disclosures_September_2023.pdf?v=1695118661" TargetMode="External"/><Relationship Id="rId64" Type="http://schemas.openxmlformats.org/officeDocument/2006/relationships/hyperlink" Target="https://riskfilter.org/biodiversity/home" TargetMode="External"/><Relationship Id="rId69" Type="http://schemas.openxmlformats.org/officeDocument/2006/relationships/hyperlink" Target="https://tnfd.global/learning-tools/tools-catalogue/" TargetMode="External"/><Relationship Id="rId80" Type="http://schemas.openxmlformats.org/officeDocument/2006/relationships/hyperlink" Target="https://tnfd.global/wp-content/uploads/2023/08/Guidance_on_the_identification_and_assessment_of_nature-related-issues_The_TNFD_LEAP_approach_v1.pdf?v=1695138163" TargetMode="External"/><Relationship Id="rId85" Type="http://schemas.openxmlformats.org/officeDocument/2006/relationships/hyperlink" Target="https://tnfd.global/wp-content/uploads/2023/09/Guidance_for_corporates_on_science_based_targets_for_nature_v1.pdf?v=1695138398" TargetMode="External"/><Relationship Id="rId12" Type="http://schemas.openxmlformats.org/officeDocument/2006/relationships/hyperlink" Target="https://tnfd.global/wp-content/uploads/2023/08/Recommendations_of_the_Taskforce_on_Nature-related_Financial_Disclosures_September_2023.pdf?v=1695118661" TargetMode="External"/><Relationship Id="rId17" Type="http://schemas.openxmlformats.org/officeDocument/2006/relationships/hyperlink" Target="https://www.globalreporting.org/standards/" TargetMode="External"/><Relationship Id="rId33" Type="http://schemas.openxmlformats.org/officeDocument/2006/relationships/hyperlink" Target="https://tnfd.global/wp-content/uploads/2023/08/Guidance_on_the_identification_and_assessment_of_nature-related-issues_The_TNFD_LEAP_approach_v1.pdf?v=1695138163" TargetMode="External"/><Relationship Id="rId38" Type="http://schemas.openxmlformats.org/officeDocument/2006/relationships/hyperlink" Target="https://tnfd.global/wp-content/uploads/2023/08/Guidance_for_Financial_Institutions_v1.pdf?v=1695215983" TargetMode="External"/><Relationship Id="rId59" Type="http://schemas.openxmlformats.org/officeDocument/2006/relationships/hyperlink" Target="https://portals.iucn.org/library/sites/library/files/documents/2020-020-En.pdf" TargetMode="External"/><Relationship Id="rId103" Type="http://schemas.openxmlformats.org/officeDocument/2006/relationships/header" Target="header2.xml"/><Relationship Id="rId20" Type="http://schemas.openxmlformats.org/officeDocument/2006/relationships/hyperlink" Target="https://tnfd.global/wp-content/uploads/2023/08/Guidance_on_the_identification_and_assessment_of_nature-related-issues_The_TNFD_LEAP_approach_v1.pdf?v=1695138163" TargetMode="External"/><Relationship Id="rId41" Type="http://schemas.openxmlformats.org/officeDocument/2006/relationships/hyperlink" Target="https://tnfd.global/wp-content/uploads/2023/09/Guidance_on_biomes_v1.pdf?v=1695138252" TargetMode="External"/><Relationship Id="rId54" Type="http://schemas.openxmlformats.org/officeDocument/2006/relationships/hyperlink" Target="https://tnfd.global/wp-content/uploads/2023/08/Guidance_on_the_identification_and_assessment_of_nature-related-issues_The_TNFD_LEAP_approach_v1.pdf?v=1695138163" TargetMode="External"/><Relationship Id="rId62" Type="http://schemas.openxmlformats.org/officeDocument/2006/relationships/hyperlink" Target="https://www.encorenature.org/en" TargetMode="External"/><Relationship Id="rId70" Type="http://schemas.openxmlformats.org/officeDocument/2006/relationships/hyperlink" Target="https://tnfd.global/wp-content/uploads/2023/08/Guidance_on_the_identification_and_assessment_of_nature-related-issues_The_TNFD_LEAP_approach_v1.pdf?v=1695138163" TargetMode="External"/><Relationship Id="rId75" Type="http://schemas.openxmlformats.org/officeDocument/2006/relationships/hyperlink" Target="https://tnfd.global/wp-content/uploads/2023/08/Guidance_on_engagement_with_Indigenous_Peoples_Local_Communities_and_affected_stakeholders_v1.pdf?v=1695138220" TargetMode="External"/><Relationship Id="rId83" Type="http://schemas.openxmlformats.org/officeDocument/2006/relationships/hyperlink" Target="https://tnfd.global/wp-content/uploads/2023/08/Guidance_on_engagement_with_Indigenous_Peoples_Local_Communities_and_affected_stakeholders_v1.pdf?v=1695138220" TargetMode="External"/><Relationship Id="rId88" Type="http://schemas.openxmlformats.org/officeDocument/2006/relationships/hyperlink" Target="https://tnfd.global/wp-content/uploads/2023/09/Guidance_on_biomes_v1.pdf?v=1695138252" TargetMode="External"/><Relationship Id="rId91" Type="http://schemas.openxmlformats.org/officeDocument/2006/relationships/image" Target="media/image5.png"/><Relationship Id="rId96" Type="http://schemas.openxmlformats.org/officeDocument/2006/relationships/hyperlink" Target="https://portals.iucn.org/library/sites/library/files/documents/2020-020-En.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nfd.global/wp-content/uploads/2023/08/Guidance_on_the_identification_and_assessment_of_nature-related-issues_The_TNFD_LEAP_approach_v1.pdf?v=1695138163" TargetMode="External"/><Relationship Id="rId23" Type="http://schemas.openxmlformats.org/officeDocument/2006/relationships/hyperlink" Target="https://tnfd.global/wp-content/uploads/2023/08/Guidance_on_the_identification_and_assessment_of_nature-related-issues_The_TNFD_LEAP_approach_v1.pdf?v=1695138163" TargetMode="External"/><Relationship Id="rId28" Type="http://schemas.openxmlformats.org/officeDocument/2006/relationships/hyperlink" Target="https://tnfd.global/" TargetMode="External"/><Relationship Id="rId36" Type="http://schemas.openxmlformats.org/officeDocument/2006/relationships/hyperlink" Target="https://tnfd.global/wp-content/uploads/2023/09/Guidance_for_corporates_on_science_based_targets_for_nature_v1.pdf?v=1695138398" TargetMode="External"/><Relationship Id="rId49" Type="http://schemas.openxmlformats.org/officeDocument/2006/relationships/hyperlink" Target="https://tnfd.global/wp-content/uploads/2023/08/Guidance_on_the_identification_and_assessment_of_nature-related-issues_The_TNFD_LEAP_approach_v1.pdf?v=1695138163" TargetMode="External"/><Relationship Id="rId57" Type="http://schemas.openxmlformats.org/officeDocument/2006/relationships/hyperlink" Target="https://portals.iucn.org/library/sites/library/files/documents/2020-020-En.pdf"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tnfd.global/wp-content/uploads/2023/09/Executive_summary_of_the_TNFD_recommendations.pdf?v=1695117009" TargetMode="External"/><Relationship Id="rId44" Type="http://schemas.openxmlformats.org/officeDocument/2006/relationships/hyperlink" Target="https://tnfd.global/guidance/tools-catalogue" TargetMode="External"/><Relationship Id="rId52" Type="http://schemas.openxmlformats.org/officeDocument/2006/relationships/hyperlink" Target="https://tnfd.global/wp-content/uploads/2023/08/Recommendations_of_the_Taskforce_on_Nature-related_Financial_Disclosures_September_2023.pdf?v=1695118661" TargetMode="External"/><Relationship Id="rId60" Type="http://schemas.openxmlformats.org/officeDocument/2006/relationships/hyperlink" Target="https://tnfd.global/wp-content/uploads/2023/08/Guidance_on_the_identification_and_assessment_of_nature-related-issues_The_TNFD_LEAP_approach_v1.pdf?v=1695138163" TargetMode="External"/><Relationship Id="rId65" Type="http://schemas.openxmlformats.org/officeDocument/2006/relationships/hyperlink" Target="https://riskfilter.org/water/home" TargetMode="External"/><Relationship Id="rId73" Type="http://schemas.openxmlformats.org/officeDocument/2006/relationships/hyperlink" Target="https://tnfd.global/wp-content/uploads/2023/08/Guidance_on_the_identification_and_assessment_of_nature-related-issues_The_TNFD_LEAP_approach_v1.pdf?v=1695138163" TargetMode="External"/><Relationship Id="rId78" Type="http://schemas.openxmlformats.org/officeDocument/2006/relationships/hyperlink" Target="https://portals.iucn.org/library/sites/library/files/documents/2020-020-En.pdf" TargetMode="External"/><Relationship Id="rId81" Type="http://schemas.openxmlformats.org/officeDocument/2006/relationships/hyperlink" Target="https://tnfd.global/wp-content/uploads/2023/08/Guidance_on_the_identification_and_assessment_of_nature-related-issues_The_TNFD_LEAP_approach_v1.pdf?v=1695138163" TargetMode="External"/><Relationship Id="rId86" Type="http://schemas.openxmlformats.org/officeDocument/2006/relationships/hyperlink" Target="https://tnfd.global/wp-content/uploads/2023/08/Guidance_on_the_identification_and_assessment_of_nature-related-issues_The_TNFD_LEAP_approach_v1.pdf?v=1695138163" TargetMode="External"/><Relationship Id="rId94" Type="http://schemas.openxmlformats.org/officeDocument/2006/relationships/hyperlink" Target="https://tnfd.global/wp-content/uploads/2023/08/Recommendations_of_the_Taskforce_on_Nature-related_Financial_Disclosures_September_2023.pdf?v=1695118661" TargetMode="External"/><Relationship Id="rId99" Type="http://schemas.openxmlformats.org/officeDocument/2006/relationships/hyperlink" Target="https://portals.iucn.org/library/sites/library/files/documents/2020-020-En.pdf" TargetMode="External"/><Relationship Id="rId101" Type="http://schemas.openxmlformats.org/officeDocument/2006/relationships/hyperlink" Target="https://tnfd.global/wp-content/uploads/2023/08/Guidance_on_the_identification_and_assessment_of_nature-related-issues_The_TNFD_LEAP_approach_v1.pdf?v=1695138163"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globalreporting.org/standards/" TargetMode="External"/><Relationship Id="rId18" Type="http://schemas.openxmlformats.org/officeDocument/2006/relationships/hyperlink" Target="https://tnfd.global/wp-content/uploads/2023/09/Executive_summary_of_the_TNFD_recommendations.pdf?v=1695117009" TargetMode="External"/><Relationship Id="rId39" Type="http://schemas.openxmlformats.org/officeDocument/2006/relationships/hyperlink" Target="https://tnfd.global/wp-content/uploads/2023/08/Guidance_for_Financial_Institutions_v1.pdf?v=1695215983" TargetMode="External"/><Relationship Id="rId34" Type="http://schemas.openxmlformats.org/officeDocument/2006/relationships/hyperlink" Target="https://tnfd.global/wp-content/uploads/2023/08/Guidance_on_engagement_with_Indigenous_Peoples_Local_Communities_and_affected_stakeholders_v1.pdf?v=1695138220" TargetMode="External"/><Relationship Id="rId50" Type="http://schemas.openxmlformats.org/officeDocument/2006/relationships/hyperlink" Target="https://tnfd.global/wp-content/uploads/2023/08/Guidance_on_engagement_with_Indigenous_Peoples_Local_Communities_and_affected_stakeholders_v1.pdf?v=1695138220" TargetMode="External"/><Relationship Id="rId55" Type="http://schemas.openxmlformats.org/officeDocument/2006/relationships/hyperlink" Target="https://portals.iucn.org/library/sites/library/files/documents/2020-020-En.pdf" TargetMode="External"/><Relationship Id="rId76" Type="http://schemas.openxmlformats.org/officeDocument/2006/relationships/hyperlink" Target="https://tnfd.global/wp-content/uploads/2023/08/Guidance_on_the_identification_and_assessment_of_nature-related-issues_The_TNFD_LEAP_approach_v1.pdf?v=1695138163" TargetMode="External"/><Relationship Id="rId97" Type="http://schemas.openxmlformats.org/officeDocument/2006/relationships/hyperlink" Target="https://tnfd.global/learning-tools/tools-catalogue/" TargetMode="External"/><Relationship Id="rId104"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portals.iucn.org/library/sites/library/files/documents/2020-020-En.pdf" TargetMode="External"/><Relationship Id="rId92" Type="http://schemas.openxmlformats.org/officeDocument/2006/relationships/hyperlink" Target="http://www.globalreporting.org/standards" TargetMode="External"/><Relationship Id="rId2" Type="http://schemas.openxmlformats.org/officeDocument/2006/relationships/customXml" Target="../customXml/item2.xml"/><Relationship Id="rId29" Type="http://schemas.openxmlformats.org/officeDocument/2006/relationships/hyperlink" Target="https://tnfd.global/wp-content/uploads/2023/08/Recommendations_of_the_Taskforce_on_Nature-related_Financial_Disclosures_September_2023.pdf?v=1695118661" TargetMode="External"/><Relationship Id="rId24" Type="http://schemas.openxmlformats.org/officeDocument/2006/relationships/hyperlink" Target="https://tnfd.global/wp-content/uploads/2023/08/Guidance_on_engagement_with_Indigenous_Peoples_Local_Communities_and_affected_stakeholders_v1.pdf?v=1695138220" TargetMode="External"/><Relationship Id="rId40" Type="http://schemas.openxmlformats.org/officeDocument/2006/relationships/hyperlink" Target="https://tnfd.global/wp-content/uploads/2023/09/Guidance_on_biomes_v1.pdf?v=1695138252" TargetMode="External"/><Relationship Id="rId45" Type="http://schemas.openxmlformats.org/officeDocument/2006/relationships/hyperlink" Target="https://tnfd.global/learning-tools/tools-catalogue/" TargetMode="External"/><Relationship Id="rId66" Type="http://schemas.openxmlformats.org/officeDocument/2006/relationships/hyperlink" Target="https://tnfd.global/wp-content/uploads/2023/08/Guidance_on_the_identification_and_assessment_of_nature-related-issues_The_TNFD_LEAP_approach_v1.pdf?v=1695138163" TargetMode="External"/><Relationship Id="rId87" Type="http://schemas.openxmlformats.org/officeDocument/2006/relationships/hyperlink" Target="https://tnfd.global/publication/discussion-paper-on-sector-metrics/" TargetMode="External"/><Relationship Id="rId61" Type="http://schemas.openxmlformats.org/officeDocument/2006/relationships/hyperlink" Target="https://tnfd.global/wp-content/uploads/2023/08/Guidance_on_the_identification_and_assessment_of_nature-related-issues_The_TNFD_LEAP_approach_v1.pdf?v=1695138163" TargetMode="External"/><Relationship Id="rId82" Type="http://schemas.openxmlformats.org/officeDocument/2006/relationships/hyperlink" Target="https://portals.iucn.org/library/sites/library/files/documents/2020-020-En.pdf" TargetMode="External"/><Relationship Id="rId19" Type="http://schemas.openxmlformats.org/officeDocument/2006/relationships/hyperlink" Target="https://tnfd.global/wp-content/uploads/2023/08/Recommendations_of_the_Taskforce_on_Nature-related_Financial_Disclosures_September_2023.pdf?v=1695118661" TargetMode="External"/><Relationship Id="rId14" Type="http://schemas.openxmlformats.org/officeDocument/2006/relationships/hyperlink" Target="https://iris.thegiin.org/metrics/" TargetMode="External"/><Relationship Id="rId30" Type="http://schemas.openxmlformats.org/officeDocument/2006/relationships/hyperlink" Target="https://tnfd.global/wp-content/uploads/2023/08/Recommendations_of_the_Taskforce_on_Nature-related_Financial_Disclosures_September_2023.pdf?v=1695118661" TargetMode="External"/><Relationship Id="rId35" Type="http://schemas.openxmlformats.org/officeDocument/2006/relationships/hyperlink" Target="https://tnfd.global/wp-content/uploads/2023/08/Guidance_on_engagement_with_Indigenous_Peoples_Local_Communities_and_affected_stakeholders_v1.pdf?v=1695138220" TargetMode="External"/><Relationship Id="rId56" Type="http://schemas.openxmlformats.org/officeDocument/2006/relationships/hyperlink" Target="https://tnfd.global/wp-content/uploads/2023/08/Guidance_on_engagement_with_Indigenous_Peoples_Local_Communities_and_affected_stakeholders_v1.pdf?v=1695138220" TargetMode="External"/><Relationship Id="rId77" Type="http://schemas.openxmlformats.org/officeDocument/2006/relationships/hyperlink" Target="https://tnfd.global/wp-content/uploads/2023/08/Guidance_on_the_identification_and_assessment_of_nature-related-issues_The_TNFD_LEAP_approach_v1.pdf?v=1695138163" TargetMode="External"/><Relationship Id="rId100" Type="http://schemas.openxmlformats.org/officeDocument/2006/relationships/hyperlink" Target="https://portals.iucn.org/library/sites/library/files/documents/2020-020-En.pdf" TargetMode="Externa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png"/><Relationship Id="rId72" Type="http://schemas.openxmlformats.org/officeDocument/2006/relationships/hyperlink" Target="https://tnfd.global/wp-content/uploads/2023/08/Guidance_on_the_identification_and_assessment_of_nature-related-issues_The_TNFD_LEAP_approach_v1.pdf?v=1695138163" TargetMode="External"/><Relationship Id="rId93" Type="http://schemas.openxmlformats.org/officeDocument/2006/relationships/hyperlink" Target="https://tnfd.global/wp-content/uploads/2023/08/Recommendations_of_the_Taskforce_on_Nature-related_Financial_Disclosures_September_2023.pdf?v=1695118661" TargetMode="External"/><Relationship Id="rId98" Type="http://schemas.openxmlformats.org/officeDocument/2006/relationships/hyperlink" Target="https://tnfd.global/wp-content/uploads/2023/08/Guidance_on_engagement_with_Indigenous_Peoples_Local_Communities_and_affected_stakeholders_v1.pdf?v=1695138220" TargetMode="External"/><Relationship Id="rId3" Type="http://schemas.openxmlformats.org/officeDocument/2006/relationships/customXml" Target="../customXml/item3.xml"/><Relationship Id="rId25" Type="http://schemas.openxmlformats.org/officeDocument/2006/relationships/hyperlink" Target="https://portals.iucn.org/library/sites/library/files/documents/2020-020-En.pdf" TargetMode="External"/><Relationship Id="rId46" Type="http://schemas.openxmlformats.org/officeDocument/2006/relationships/header" Target="header1.xml"/><Relationship Id="rId67" Type="http://schemas.openxmlformats.org/officeDocument/2006/relationships/hyperlink" Target="https://tnfd.global/learning-tools/tools-catalog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3182ccb-90f3-424d-b980-d7cd99672c54" ContentTypeId="0x010100EF3726457B8C4C4892749E6B4865C3FC" PreviousValue="false"/>
</file>

<file path=customXml/item2.xml><?xml version="1.0" encoding="utf-8"?>
<ct:contentTypeSchema xmlns:ct="http://schemas.microsoft.com/office/2006/metadata/contentType" xmlns:ma="http://schemas.microsoft.com/office/2006/metadata/properties/metaAttributes" ct:_="" ma:_="" ma:contentTypeName="Word document blank" ma:contentTypeID="0x010100EF3726457B8C4C4892749E6B4865C3FC0095BE07F025F342418FD7EE1FEFFF4936" ma:contentTypeVersion="29" ma:contentTypeDescription="Create a new document." ma:contentTypeScope="" ma:versionID="8147e5e71fd5285e4873251defc37fb6">
  <xsd:schema xmlns:xsd="http://www.w3.org/2001/XMLSchema" xmlns:xs="http://www.w3.org/2001/XMLSchema" xmlns:p="http://schemas.microsoft.com/office/2006/metadata/properties" xmlns:ns2="d2702c46-ea31-457a-96fd-e00e235ba8f1" xmlns:ns3="f98906e5-ed58-42b1-96d1-47aa8e093963" xmlns:ns4="6a4c85c0-f216-4a5d-a54e-8668d0f2c4c0" xmlns:ns5="91d1462f-35b2-4559-a4ea-6fddab9d9866" targetNamespace="http://schemas.microsoft.com/office/2006/metadata/properties" ma:root="true" ma:fieldsID="de18c4db6139601918382b70d56b2cb8" ns2:_="" ns3:_="" ns4:_="" ns5:_="">
    <xsd:import namespace="d2702c46-ea31-457a-96fd-e00e235ba8f1"/>
    <xsd:import namespace="f98906e5-ed58-42b1-96d1-47aa8e093963"/>
    <xsd:import namespace="6a4c85c0-f216-4a5d-a54e-8668d0f2c4c0"/>
    <xsd:import namespace="91d1462f-35b2-4559-a4ea-6fddab9d9866"/>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02c46-ea31-457a-96fd-e00e235ba8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89c5b7-d6fa-47d1-9bf0-dec1b9591e20}" ma:internalName="TaxCatchAll" ma:showField="CatchAllData" ma:web="91d1462f-35b2-4559-a4ea-6fddab9d9866">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6e89c5b7-d6fa-47d1-9bf0-dec1b9591e20}" ma:internalName="TaxCatchAllLabel" ma:readOnly="true" ma:showField="CatchAllDataLabel" ma:web="91d1462f-35b2-4559-a4ea-6fddab9d98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c85c0-f216-4a5d-a54e-8668d0f2c4c0"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element name="lcf76f155ced4ddcb4097134ff3c332f" ma:index="35"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d1462f-35b2-4559-a4ea-6fddab9d9866"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WF_Financial_Year xmlns="f98906e5-ed58-42b1-96d1-47aa8e093963" xsi:nil="true"/>
    <ld0f678f5e854356add638e3b1bcb1c9 xmlns="f98906e5-ed58-42b1-96d1-47aa8e093963">
      <Terms xmlns="http://schemas.microsoft.com/office/infopath/2007/PartnerControls"/>
    </ld0f678f5e854356add638e3b1bcb1c9>
    <TaxCatchAll xmlns="d2702c46-ea31-457a-96fd-e00e235ba8f1" xsi:nil="true"/>
    <TaxKeywordTaxHTField xmlns="d2702c46-ea31-457a-96fd-e00e235ba8f1">
      <Terms xmlns="http://schemas.microsoft.com/office/infopath/2007/PartnerControls"/>
    </TaxKeywordTaxHTField>
    <h4cb14bdc83846cfb9e5c2af455732f0 xmlns="f98906e5-ed58-42b1-96d1-47aa8e093963">
      <Terms xmlns="http://schemas.microsoft.com/office/infopath/2007/PartnerControls"/>
    </h4cb14bdc83846cfb9e5c2af455732f0>
    <oc6c1a06a62847b6ab91d1d05ce3f6a0 xmlns="f98906e5-ed58-42b1-96d1-47aa8e093963">
      <Terms xmlns="http://schemas.microsoft.com/office/infopath/2007/PartnerControls"/>
    </oc6c1a06a62847b6ab91d1d05ce3f6a0>
    <j03b514f4e4c42e78d96b527934d8f35 xmlns="f98906e5-ed58-42b1-96d1-47aa8e093963">
      <Terms xmlns="http://schemas.microsoft.com/office/infopath/2007/PartnerControls"/>
    </j03b514f4e4c42e78d96b527934d8f35>
    <hacea5fee4bb48c7bfcfacc24260f176 xmlns="f98906e5-ed58-42b1-96d1-47aa8e093963">
      <Terms xmlns="http://schemas.microsoft.com/office/infopath/2007/PartnerControls"/>
    </hacea5fee4bb48c7bfcfacc24260f176>
    <m6ff7cc720cd47968e1acc6822a04c2a xmlns="f98906e5-ed58-42b1-96d1-47aa8e093963">
      <Terms xmlns="http://schemas.microsoft.com/office/infopath/2007/PartnerControls"/>
    </m6ff7cc720cd47968e1acc6822a04c2a>
    <ie95326c2bd442c09918ed9a62864bb7 xmlns="f98906e5-ed58-42b1-96d1-47aa8e093963">
      <Terms xmlns="http://schemas.microsoft.com/office/infopath/2007/PartnerControls"/>
    </ie95326c2bd442c09918ed9a62864bb7>
    <lcf76f155ced4ddcb4097134ff3c332f xmlns="6a4c85c0-f216-4a5d-a54e-8668d0f2c4c0" xsi:nil="true"/>
    <SharedWithUsers xmlns="91d1462f-35b2-4559-a4ea-6fddab9d9866">
      <UserInfo>
        <DisplayName>Claire Cockett</DisplayName>
        <AccountId>258</AccountId>
        <AccountType/>
      </UserInfo>
      <UserInfo>
        <DisplayName>Priscilla Garcia</DisplayName>
        <AccountId>1224</AccountId>
        <AccountType/>
      </UserInfo>
      <UserInfo>
        <DisplayName>David Donnelly</DisplayName>
        <AccountId>1272</AccountId>
        <AccountType/>
      </UserInfo>
      <UserInfo>
        <DisplayName>Genevieve Agaba</DisplayName>
        <AccountId>2504</AccountId>
        <AccountType/>
      </UserInfo>
      <UserInfo>
        <DisplayName>Florence Zealey</DisplayName>
        <AccountId>1031</AccountId>
        <AccountType/>
      </UserInfo>
      <UserInfo>
        <DisplayName>Vicky Ryan</DisplayName>
        <AccountId>1168</AccountId>
        <AccountType/>
      </UserInfo>
      <UserInfo>
        <DisplayName>Alexandre Chausson</DisplayName>
        <AccountId>1700</AccountId>
        <AccountType/>
      </UserInfo>
      <UserInfo>
        <DisplayName>Samuel Pollard</DisplayName>
        <AccountId>2954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FACA8A-4FE4-425E-8F34-2B2CD3FB853C}">
  <ds:schemaRefs>
    <ds:schemaRef ds:uri="Microsoft.SharePoint.Taxonomy.ContentTypeSync"/>
  </ds:schemaRefs>
</ds:datastoreItem>
</file>

<file path=customXml/itemProps2.xml><?xml version="1.0" encoding="utf-8"?>
<ds:datastoreItem xmlns:ds="http://schemas.openxmlformats.org/officeDocument/2006/customXml" ds:itemID="{5904AC87-B87F-475A-A389-370F388D0291}"/>
</file>

<file path=customXml/itemProps3.xml><?xml version="1.0" encoding="utf-8"?>
<ds:datastoreItem xmlns:ds="http://schemas.openxmlformats.org/officeDocument/2006/customXml" ds:itemID="{42C8AB4F-8192-4DD6-86A8-E3F89E0C30FA}">
  <ds:schemaRefs>
    <ds:schemaRef ds:uri="http://schemas.openxmlformats.org/officeDocument/2006/bibliography"/>
  </ds:schemaRefs>
</ds:datastoreItem>
</file>

<file path=customXml/itemProps4.xml><?xml version="1.0" encoding="utf-8"?>
<ds:datastoreItem xmlns:ds="http://schemas.openxmlformats.org/officeDocument/2006/customXml" ds:itemID="{55463B06-BD4A-416F-8E2B-FEE86BBFBF05}">
  <ds:schemaRefs>
    <ds:schemaRef ds:uri="http://schemas.microsoft.com/office/2006/metadata/properties"/>
    <ds:schemaRef ds:uri="f98906e5-ed58-42b1-96d1-47aa8e093963"/>
    <ds:schemaRef ds:uri="http://schemas.microsoft.com/sharepoint/v3"/>
    <ds:schemaRef ds:uri="http://www.w3.org/XML/1998/namespace"/>
    <ds:schemaRef ds:uri="7e6f697a-f4ae-47a2-94f1-4b82c7c5bea0"/>
    <ds:schemaRef ds:uri="http://purl.org/dc/elements/1.1/"/>
    <ds:schemaRef ds:uri="http://schemas.microsoft.com/office/2006/documentManagement/types"/>
    <ds:schemaRef ds:uri="http://purl.org/dc/terms/"/>
    <ds:schemaRef ds:uri="1a353dbe-919c-47a6-8bc7-8302481223b2"/>
    <ds:schemaRef ds:uri="http://schemas.microsoft.com/office/infopath/2007/PartnerControls"/>
    <ds:schemaRef ds:uri="http://schemas.openxmlformats.org/package/2006/metadata/core-properties"/>
    <ds:schemaRef ds:uri="d2702c46-ea31-457a-96fd-e00e235ba8f1"/>
    <ds:schemaRef ds:uri="http://purl.org/dc/dcmitype/"/>
  </ds:schemaRefs>
</ds:datastoreItem>
</file>

<file path=customXml/itemProps5.xml><?xml version="1.0" encoding="utf-8"?>
<ds:datastoreItem xmlns:ds="http://schemas.openxmlformats.org/officeDocument/2006/customXml" ds:itemID="{E0E3D0C0-A416-4C80-B4B6-F9316CF78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36</Pages>
  <Words>14173</Words>
  <Characters>80792</Characters>
  <Application>Microsoft Office Word</Application>
  <DocSecurity>8</DocSecurity>
  <Lines>673</Lines>
  <Paragraphs>189</Paragraphs>
  <ScaleCrop>false</ScaleCrop>
  <Company/>
  <LinksUpToDate>false</LinksUpToDate>
  <CharactersWithSpaces>94776</CharactersWithSpaces>
  <SharedDoc>false</SharedDoc>
  <HLinks>
    <vt:vector size="510" baseType="variant">
      <vt:variant>
        <vt:i4>7012386</vt:i4>
      </vt:variant>
      <vt:variant>
        <vt:i4>375</vt:i4>
      </vt:variant>
      <vt:variant>
        <vt:i4>0</vt:i4>
      </vt:variant>
      <vt:variant>
        <vt:i4>5</vt:i4>
      </vt:variant>
      <vt:variant>
        <vt:lpwstr>https://portals.iucn.org/library/sites/library/files/documents/2020-020-En.pdf</vt:lpwstr>
      </vt:variant>
      <vt:variant>
        <vt:lpwstr/>
      </vt:variant>
      <vt:variant>
        <vt:i4>7995496</vt:i4>
      </vt:variant>
      <vt:variant>
        <vt:i4>369</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7012386</vt:i4>
      </vt:variant>
      <vt:variant>
        <vt:i4>366</vt:i4>
      </vt:variant>
      <vt:variant>
        <vt:i4>0</vt:i4>
      </vt:variant>
      <vt:variant>
        <vt:i4>5</vt:i4>
      </vt:variant>
      <vt:variant>
        <vt:lpwstr>https://portals.iucn.org/library/sites/library/files/documents/2020-020-En.pdf</vt:lpwstr>
      </vt:variant>
      <vt:variant>
        <vt:lpwstr/>
      </vt:variant>
      <vt:variant>
        <vt:i4>7012386</vt:i4>
      </vt:variant>
      <vt:variant>
        <vt:i4>363</vt:i4>
      </vt:variant>
      <vt:variant>
        <vt:i4>0</vt:i4>
      </vt:variant>
      <vt:variant>
        <vt:i4>5</vt:i4>
      </vt:variant>
      <vt:variant>
        <vt:lpwstr>https://portals.iucn.org/library/sites/library/files/documents/2020-020-En.pdf</vt:lpwstr>
      </vt:variant>
      <vt:variant>
        <vt:lpwstr/>
      </vt:variant>
      <vt:variant>
        <vt:i4>4915236</vt:i4>
      </vt:variant>
      <vt:variant>
        <vt:i4>357</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3997734</vt:i4>
      </vt:variant>
      <vt:variant>
        <vt:i4>354</vt:i4>
      </vt:variant>
      <vt:variant>
        <vt:i4>0</vt:i4>
      </vt:variant>
      <vt:variant>
        <vt:i4>5</vt:i4>
      </vt:variant>
      <vt:variant>
        <vt:lpwstr>https://tnfd.global/learning-tools/tools-catalogue/</vt:lpwstr>
      </vt:variant>
      <vt:variant>
        <vt:lpwstr/>
      </vt:variant>
      <vt:variant>
        <vt:i4>7012386</vt:i4>
      </vt:variant>
      <vt:variant>
        <vt:i4>351</vt:i4>
      </vt:variant>
      <vt:variant>
        <vt:i4>0</vt:i4>
      </vt:variant>
      <vt:variant>
        <vt:i4>5</vt:i4>
      </vt:variant>
      <vt:variant>
        <vt:lpwstr>https://portals.iucn.org/library/sites/library/files/documents/2020-020-En.pdf</vt:lpwstr>
      </vt:variant>
      <vt:variant>
        <vt:lpwstr/>
      </vt:variant>
      <vt:variant>
        <vt:i4>1966200</vt:i4>
      </vt:variant>
      <vt:variant>
        <vt:i4>348</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1966200</vt:i4>
      </vt:variant>
      <vt:variant>
        <vt:i4>342</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4390990</vt:i4>
      </vt:variant>
      <vt:variant>
        <vt:i4>339</vt:i4>
      </vt:variant>
      <vt:variant>
        <vt:i4>0</vt:i4>
      </vt:variant>
      <vt:variant>
        <vt:i4>5</vt:i4>
      </vt:variant>
      <vt:variant>
        <vt:lpwstr>http://www.globalreporting.org/standards</vt:lpwstr>
      </vt:variant>
      <vt:variant>
        <vt:lpwstr/>
      </vt:variant>
      <vt:variant>
        <vt:i4>7012386</vt:i4>
      </vt:variant>
      <vt:variant>
        <vt:i4>336</vt:i4>
      </vt:variant>
      <vt:variant>
        <vt:i4>0</vt:i4>
      </vt:variant>
      <vt:variant>
        <vt:i4>5</vt:i4>
      </vt:variant>
      <vt:variant>
        <vt:lpwstr>https://portals.iucn.org/library/sites/library/files/documents/2020-020-En.pdf</vt:lpwstr>
      </vt:variant>
      <vt:variant>
        <vt:lpwstr/>
      </vt:variant>
      <vt:variant>
        <vt:i4>4915236</vt:i4>
      </vt:variant>
      <vt:variant>
        <vt:i4>330</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4390967</vt:i4>
      </vt:variant>
      <vt:variant>
        <vt:i4>327</vt:i4>
      </vt:variant>
      <vt:variant>
        <vt:i4>0</vt:i4>
      </vt:variant>
      <vt:variant>
        <vt:i4>5</vt:i4>
      </vt:variant>
      <vt:variant>
        <vt:lpwstr>https://tnfd.global/wp-content/uploads/2023/09/Guidance_on_biomes_v1.pdf?v=1695138252</vt:lpwstr>
      </vt:variant>
      <vt:variant>
        <vt:lpwstr/>
      </vt:variant>
      <vt:variant>
        <vt:i4>262212</vt:i4>
      </vt:variant>
      <vt:variant>
        <vt:i4>324</vt:i4>
      </vt:variant>
      <vt:variant>
        <vt:i4>0</vt:i4>
      </vt:variant>
      <vt:variant>
        <vt:i4>5</vt:i4>
      </vt:variant>
      <vt:variant>
        <vt:lpwstr>https://tnfd.global/publication/discussion-paper-on-sector-metrics/</vt:lpwstr>
      </vt:variant>
      <vt:variant>
        <vt:lpwstr>publication-content</vt:lpwstr>
      </vt:variant>
      <vt:variant>
        <vt:i4>7995496</vt:i4>
      </vt:variant>
      <vt:variant>
        <vt:i4>318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1900589</vt:i4>
      </vt:variant>
      <vt:variant>
        <vt:i4>315</vt:i4>
      </vt:variant>
      <vt:variant>
        <vt:i4>0</vt:i4>
      </vt:variant>
      <vt:variant>
        <vt:i4>5</vt:i4>
      </vt:variant>
      <vt:variant>
        <vt:lpwstr>https://tnfd.global/wp-content/uploads/2023/09/Guidance_for_corporates_on_science_based_targets_for_nature_v1.pdf?v=1695138398</vt:lpwstr>
      </vt:variant>
      <vt:variant>
        <vt:lpwstr/>
      </vt:variant>
      <vt:variant>
        <vt:i4>7995496</vt:i4>
      </vt:variant>
      <vt:variant>
        <vt:i4>309</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4915236</vt:i4>
      </vt:variant>
      <vt:variant>
        <vt:i4>303</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7012386</vt:i4>
      </vt:variant>
      <vt:variant>
        <vt:i4>300</vt:i4>
      </vt:variant>
      <vt:variant>
        <vt:i4>0</vt:i4>
      </vt:variant>
      <vt:variant>
        <vt:i4>5</vt:i4>
      </vt:variant>
      <vt:variant>
        <vt:lpwstr>https://portals.iucn.org/library/sites/library/files/documents/2020-020-En.pdf</vt:lpwstr>
      </vt:variant>
      <vt:variant>
        <vt:lpwstr/>
      </vt:variant>
      <vt:variant>
        <vt:i4>7995496</vt:i4>
      </vt:variant>
      <vt:variant>
        <vt:i4>294</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288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4063286</vt:i4>
      </vt:variant>
      <vt:variant>
        <vt:i4>285</vt:i4>
      </vt:variant>
      <vt:variant>
        <vt:i4>0</vt:i4>
      </vt:variant>
      <vt:variant>
        <vt:i4>5</vt:i4>
      </vt:variant>
      <vt:variant>
        <vt:lpwstr>https://naturalcapitalproject.stanford.edu/software/invest/natcap-partnership-software-tools</vt:lpwstr>
      </vt:variant>
      <vt:variant>
        <vt:lpwstr>:~:text=ROOT%20(Restoration%20Opportunities%20Optimization%20Tool,areas%20for%20ecosystem%20service%20provision</vt:lpwstr>
      </vt:variant>
      <vt:variant>
        <vt:i4>7012386</vt:i4>
      </vt:variant>
      <vt:variant>
        <vt:i4>282</vt:i4>
      </vt:variant>
      <vt:variant>
        <vt:i4>0</vt:i4>
      </vt:variant>
      <vt:variant>
        <vt:i4>5</vt:i4>
      </vt:variant>
      <vt:variant>
        <vt:lpwstr>https://portals.iucn.org/library/sites/library/files/documents/2020-020-En.pdf</vt:lpwstr>
      </vt:variant>
      <vt:variant>
        <vt:lpwstr/>
      </vt:variant>
      <vt:variant>
        <vt:i4>7995496</vt:i4>
      </vt:variant>
      <vt:variant>
        <vt:i4>276</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270</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4915236</vt:i4>
      </vt:variant>
      <vt:variant>
        <vt:i4>264</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7012386</vt:i4>
      </vt:variant>
      <vt:variant>
        <vt:i4>261</vt:i4>
      </vt:variant>
      <vt:variant>
        <vt:i4>0</vt:i4>
      </vt:variant>
      <vt:variant>
        <vt:i4>5</vt:i4>
      </vt:variant>
      <vt:variant>
        <vt:lpwstr>https://portals.iucn.org/library/sites/library/files/documents/2020-020-En.pdf</vt:lpwstr>
      </vt:variant>
      <vt:variant>
        <vt:lpwstr/>
      </vt:variant>
      <vt:variant>
        <vt:i4>7995496</vt:i4>
      </vt:variant>
      <vt:variant>
        <vt:i4>255</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249</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243</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7012386</vt:i4>
      </vt:variant>
      <vt:variant>
        <vt:i4>240</vt:i4>
      </vt:variant>
      <vt:variant>
        <vt:i4>0</vt:i4>
      </vt:variant>
      <vt:variant>
        <vt:i4>5</vt:i4>
      </vt:variant>
      <vt:variant>
        <vt:lpwstr>https://portals.iucn.org/library/sites/library/files/documents/2020-020-En.pdf</vt:lpwstr>
      </vt:variant>
      <vt:variant>
        <vt:lpwstr/>
      </vt:variant>
      <vt:variant>
        <vt:i4>7995496</vt:i4>
      </vt:variant>
      <vt:variant>
        <vt:i4>234</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3997734</vt:i4>
      </vt:variant>
      <vt:variant>
        <vt:i4>231</vt:i4>
      </vt:variant>
      <vt:variant>
        <vt:i4>0</vt:i4>
      </vt:variant>
      <vt:variant>
        <vt:i4>5</vt:i4>
      </vt:variant>
      <vt:variant>
        <vt:lpwstr>https://tnfd.global/learning-tools/tools-catalogue/</vt:lpwstr>
      </vt:variant>
      <vt:variant>
        <vt:lpwstr/>
      </vt:variant>
      <vt:variant>
        <vt:i4>7995496</vt:i4>
      </vt:variant>
      <vt:variant>
        <vt:i4>225</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3997734</vt:i4>
      </vt:variant>
      <vt:variant>
        <vt:i4>222</vt:i4>
      </vt:variant>
      <vt:variant>
        <vt:i4>0</vt:i4>
      </vt:variant>
      <vt:variant>
        <vt:i4>5</vt:i4>
      </vt:variant>
      <vt:variant>
        <vt:lpwstr>https://tnfd.global/learning-tools/tools-catalogue/</vt:lpwstr>
      </vt:variant>
      <vt:variant>
        <vt:lpwstr/>
      </vt:variant>
      <vt:variant>
        <vt:i4>7995496</vt:i4>
      </vt:variant>
      <vt:variant>
        <vt:i4>216</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25</vt:i4>
      </vt:variant>
      <vt:variant>
        <vt:i4>213</vt:i4>
      </vt:variant>
      <vt:variant>
        <vt:i4>0</vt:i4>
      </vt:variant>
      <vt:variant>
        <vt:i4>5</vt:i4>
      </vt:variant>
      <vt:variant>
        <vt:lpwstr>https://riskfilter.org/water/home</vt:lpwstr>
      </vt:variant>
      <vt:variant>
        <vt:lpwstr/>
      </vt:variant>
      <vt:variant>
        <vt:i4>5701697</vt:i4>
      </vt:variant>
      <vt:variant>
        <vt:i4>210</vt:i4>
      </vt:variant>
      <vt:variant>
        <vt:i4>0</vt:i4>
      </vt:variant>
      <vt:variant>
        <vt:i4>5</vt:i4>
      </vt:variant>
      <vt:variant>
        <vt:lpwstr>https://riskfilter.org/biodiversity/home</vt:lpwstr>
      </vt:variant>
      <vt:variant>
        <vt:lpwstr/>
      </vt:variant>
      <vt:variant>
        <vt:i4>5701697</vt:i4>
      </vt:variant>
      <vt:variant>
        <vt:i4>207</vt:i4>
      </vt:variant>
      <vt:variant>
        <vt:i4>0</vt:i4>
      </vt:variant>
      <vt:variant>
        <vt:i4>5</vt:i4>
      </vt:variant>
      <vt:variant>
        <vt:lpwstr>https://riskfilter.org/biodiversity/home</vt:lpwstr>
      </vt:variant>
      <vt:variant>
        <vt:lpwstr/>
      </vt:variant>
      <vt:variant>
        <vt:i4>3145775</vt:i4>
      </vt:variant>
      <vt:variant>
        <vt:i4>204</vt:i4>
      </vt:variant>
      <vt:variant>
        <vt:i4>0</vt:i4>
      </vt:variant>
      <vt:variant>
        <vt:i4>5</vt:i4>
      </vt:variant>
      <vt:variant>
        <vt:lpwstr>https://www.encorenature.org/en</vt:lpwstr>
      </vt:variant>
      <vt:variant>
        <vt:lpwstr/>
      </vt:variant>
      <vt:variant>
        <vt:i4>7995496</vt:i4>
      </vt:variant>
      <vt:variant>
        <vt:i4>198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192</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7012386</vt:i4>
      </vt:variant>
      <vt:variant>
        <vt:i4>189</vt:i4>
      </vt:variant>
      <vt:variant>
        <vt:i4>0</vt:i4>
      </vt:variant>
      <vt:variant>
        <vt:i4>5</vt:i4>
      </vt:variant>
      <vt:variant>
        <vt:lpwstr>https://portals.iucn.org/library/sites/library/files/documents/2020-020-En.pdf</vt:lpwstr>
      </vt:variant>
      <vt:variant>
        <vt:lpwstr/>
      </vt:variant>
      <vt:variant>
        <vt:i4>4915236</vt:i4>
      </vt:variant>
      <vt:variant>
        <vt:i4>183</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7012386</vt:i4>
      </vt:variant>
      <vt:variant>
        <vt:i4>180</vt:i4>
      </vt:variant>
      <vt:variant>
        <vt:i4>0</vt:i4>
      </vt:variant>
      <vt:variant>
        <vt:i4>5</vt:i4>
      </vt:variant>
      <vt:variant>
        <vt:lpwstr>https://portals.iucn.org/library/sites/library/files/documents/2020-020-En.pdf</vt:lpwstr>
      </vt:variant>
      <vt:variant>
        <vt:lpwstr/>
      </vt:variant>
      <vt:variant>
        <vt:i4>4915236</vt:i4>
      </vt:variant>
      <vt:variant>
        <vt:i4>174</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7012386</vt:i4>
      </vt:variant>
      <vt:variant>
        <vt:i4>171</vt:i4>
      </vt:variant>
      <vt:variant>
        <vt:i4>0</vt:i4>
      </vt:variant>
      <vt:variant>
        <vt:i4>5</vt:i4>
      </vt:variant>
      <vt:variant>
        <vt:lpwstr>https://portals.iucn.org/library/sites/library/files/documents/2020-020-En.pdf</vt:lpwstr>
      </vt:variant>
      <vt:variant>
        <vt:lpwstr/>
      </vt:variant>
      <vt:variant>
        <vt:i4>7995496</vt:i4>
      </vt:variant>
      <vt:variant>
        <vt:i4>165</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159</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1966200</vt:i4>
      </vt:variant>
      <vt:variant>
        <vt:i4>156</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4915236</vt:i4>
      </vt:variant>
      <vt:variant>
        <vt:i4>150</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7995496</vt:i4>
      </vt:variant>
      <vt:variant>
        <vt:i4>144</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1966200</vt:i4>
      </vt:variant>
      <vt:variant>
        <vt:i4>138</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3997734</vt:i4>
      </vt:variant>
      <vt:variant>
        <vt:i4>135</vt:i4>
      </vt:variant>
      <vt:variant>
        <vt:i4>0</vt:i4>
      </vt:variant>
      <vt:variant>
        <vt:i4>5</vt:i4>
      </vt:variant>
      <vt:variant>
        <vt:lpwstr>https://tnfd.global/learning-tools/tools-catalogue/</vt:lpwstr>
      </vt:variant>
      <vt:variant>
        <vt:lpwstr/>
      </vt:variant>
      <vt:variant>
        <vt:i4>5636105</vt:i4>
      </vt:variant>
      <vt:variant>
        <vt:i4>132</vt:i4>
      </vt:variant>
      <vt:variant>
        <vt:i4>0</vt:i4>
      </vt:variant>
      <vt:variant>
        <vt:i4>5</vt:i4>
      </vt:variant>
      <vt:variant>
        <vt:lpwstr>https://tnfd.global/guidance/tools-catalogue</vt:lpwstr>
      </vt:variant>
      <vt:variant>
        <vt:lpwstr/>
      </vt:variant>
      <vt:variant>
        <vt:i4>262212</vt:i4>
      </vt:variant>
      <vt:variant>
        <vt:i4>129</vt:i4>
      </vt:variant>
      <vt:variant>
        <vt:i4>0</vt:i4>
      </vt:variant>
      <vt:variant>
        <vt:i4>5</vt:i4>
      </vt:variant>
      <vt:variant>
        <vt:lpwstr>https://tnfd.global/publication/discussion-paper-on-sector-metrics/</vt:lpwstr>
      </vt:variant>
      <vt:variant>
        <vt:lpwstr>publication-content</vt:lpwstr>
      </vt:variant>
      <vt:variant>
        <vt:i4>262212</vt:i4>
      </vt:variant>
      <vt:variant>
        <vt:i4>126</vt:i4>
      </vt:variant>
      <vt:variant>
        <vt:i4>0</vt:i4>
      </vt:variant>
      <vt:variant>
        <vt:i4>5</vt:i4>
      </vt:variant>
      <vt:variant>
        <vt:lpwstr>https://tnfd.global/publication/discussion-paper-on-sector-metrics/</vt:lpwstr>
      </vt:variant>
      <vt:variant>
        <vt:lpwstr>publication-content</vt:lpwstr>
      </vt:variant>
      <vt:variant>
        <vt:i4>4390967</vt:i4>
      </vt:variant>
      <vt:variant>
        <vt:i4>123</vt:i4>
      </vt:variant>
      <vt:variant>
        <vt:i4>0</vt:i4>
      </vt:variant>
      <vt:variant>
        <vt:i4>5</vt:i4>
      </vt:variant>
      <vt:variant>
        <vt:lpwstr>https://tnfd.global/wp-content/uploads/2023/09/Guidance_on_biomes_v1.pdf?v=1695138252</vt:lpwstr>
      </vt:variant>
      <vt:variant>
        <vt:lpwstr/>
      </vt:variant>
      <vt:variant>
        <vt:i4>4390967</vt:i4>
      </vt:variant>
      <vt:variant>
        <vt:i4>120</vt:i4>
      </vt:variant>
      <vt:variant>
        <vt:i4>0</vt:i4>
      </vt:variant>
      <vt:variant>
        <vt:i4>5</vt:i4>
      </vt:variant>
      <vt:variant>
        <vt:lpwstr>https://tnfd.global/wp-content/uploads/2023/09/Guidance_on_biomes_v1.pdf?v=1695138252</vt:lpwstr>
      </vt:variant>
      <vt:variant>
        <vt:lpwstr/>
      </vt:variant>
      <vt:variant>
        <vt:i4>1769475</vt:i4>
      </vt:variant>
      <vt:variant>
        <vt:i4>117</vt:i4>
      </vt:variant>
      <vt:variant>
        <vt:i4>0</vt:i4>
      </vt:variant>
      <vt:variant>
        <vt:i4>5</vt:i4>
      </vt:variant>
      <vt:variant>
        <vt:lpwstr>https://tnfd.global/wp-content/uploads/2023/08/Guidance_for_Financial_Institutions_v1.pdf?v=1695215983</vt:lpwstr>
      </vt:variant>
      <vt:variant>
        <vt:lpwstr/>
      </vt:variant>
      <vt:variant>
        <vt:i4>1769475</vt:i4>
      </vt:variant>
      <vt:variant>
        <vt:i4>114</vt:i4>
      </vt:variant>
      <vt:variant>
        <vt:i4>0</vt:i4>
      </vt:variant>
      <vt:variant>
        <vt:i4>5</vt:i4>
      </vt:variant>
      <vt:variant>
        <vt:lpwstr>https://tnfd.global/wp-content/uploads/2023/08/Guidance_for_Financial_Institutions_v1.pdf?v=1695215983</vt:lpwstr>
      </vt:variant>
      <vt:variant>
        <vt:lpwstr/>
      </vt:variant>
      <vt:variant>
        <vt:i4>1900589</vt:i4>
      </vt:variant>
      <vt:variant>
        <vt:i4>111</vt:i4>
      </vt:variant>
      <vt:variant>
        <vt:i4>0</vt:i4>
      </vt:variant>
      <vt:variant>
        <vt:i4>5</vt:i4>
      </vt:variant>
      <vt:variant>
        <vt:lpwstr>https://tnfd.global/wp-content/uploads/2023/09/Guidance_for_corporates_on_science_based_targets_for_nature_v1.pdf?v=1695138398</vt:lpwstr>
      </vt:variant>
      <vt:variant>
        <vt:lpwstr/>
      </vt:variant>
      <vt:variant>
        <vt:i4>1900589</vt:i4>
      </vt:variant>
      <vt:variant>
        <vt:i4>108</vt:i4>
      </vt:variant>
      <vt:variant>
        <vt:i4>0</vt:i4>
      </vt:variant>
      <vt:variant>
        <vt:i4>5</vt:i4>
      </vt:variant>
      <vt:variant>
        <vt:lpwstr>https://tnfd.global/wp-content/uploads/2023/09/Guidance_for_corporates_on_science_based_targets_for_nature_v1.pdf?v=1695138398</vt:lpwstr>
      </vt:variant>
      <vt:variant>
        <vt:lpwstr/>
      </vt:variant>
      <vt:variant>
        <vt:i4>4915236</vt:i4>
      </vt:variant>
      <vt:variant>
        <vt:i4>105</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4915236</vt:i4>
      </vt:variant>
      <vt:variant>
        <vt:i4>102</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7995496</vt:i4>
      </vt:variant>
      <vt:variant>
        <vt:i4>99</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1376314</vt:i4>
      </vt:variant>
      <vt:variant>
        <vt:i4>96</vt:i4>
      </vt:variant>
      <vt:variant>
        <vt:i4>0</vt:i4>
      </vt:variant>
      <vt:variant>
        <vt:i4>5</vt:i4>
      </vt:variant>
      <vt:variant>
        <vt:lpwstr>https://tnfd.global/wp-content/uploads/2023/09/Executive_summary_of_the_TNFD_recommendations.pdf?v=1695117009</vt:lpwstr>
      </vt:variant>
      <vt:variant>
        <vt:lpwstr/>
      </vt:variant>
      <vt:variant>
        <vt:i4>1376314</vt:i4>
      </vt:variant>
      <vt:variant>
        <vt:i4>93</vt:i4>
      </vt:variant>
      <vt:variant>
        <vt:i4>0</vt:i4>
      </vt:variant>
      <vt:variant>
        <vt:i4>5</vt:i4>
      </vt:variant>
      <vt:variant>
        <vt:lpwstr>https://tnfd.global/wp-content/uploads/2023/09/Executive_summary_of_the_TNFD_recommendations.pdf?v=1695117009</vt:lpwstr>
      </vt:variant>
      <vt:variant>
        <vt:lpwstr/>
      </vt:variant>
      <vt:variant>
        <vt:i4>1966200</vt:i4>
      </vt:variant>
      <vt:variant>
        <vt:i4>90</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1966200</vt:i4>
      </vt:variant>
      <vt:variant>
        <vt:i4>87</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6094878</vt:i4>
      </vt:variant>
      <vt:variant>
        <vt:i4>84</vt:i4>
      </vt:variant>
      <vt:variant>
        <vt:i4>0</vt:i4>
      </vt:variant>
      <vt:variant>
        <vt:i4>5</vt:i4>
      </vt:variant>
      <vt:variant>
        <vt:lpwstr>https://tnfd.global/</vt:lpwstr>
      </vt:variant>
      <vt:variant>
        <vt:lpwstr/>
      </vt:variant>
      <vt:variant>
        <vt:i4>7995496</vt:i4>
      </vt:variant>
      <vt:variant>
        <vt:i4>78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7012386</vt:i4>
      </vt:variant>
      <vt:variant>
        <vt:i4>72</vt:i4>
      </vt:variant>
      <vt:variant>
        <vt:i4>0</vt:i4>
      </vt:variant>
      <vt:variant>
        <vt:i4>5</vt:i4>
      </vt:variant>
      <vt:variant>
        <vt:lpwstr>https://portals.iucn.org/library/sites/library/files/documents/2020-020-En.pdf</vt:lpwstr>
      </vt:variant>
      <vt:variant>
        <vt:lpwstr/>
      </vt:variant>
      <vt:variant>
        <vt:i4>4915236</vt:i4>
      </vt:variant>
      <vt:variant>
        <vt:i4>66</vt:i4>
      </vt:variant>
      <vt:variant>
        <vt:i4>0</vt:i4>
      </vt:variant>
      <vt:variant>
        <vt:i4>5</vt:i4>
      </vt:variant>
      <vt:variant>
        <vt:lpwstr>https://tnfd.global/wp-content/uploads/2023/08/Guidance_on_engagement_with_Indigenous_Peoples_Local_Communities_and_affected_stakeholders_v1.pdf?v=1695138220</vt:lpwstr>
      </vt:variant>
      <vt:variant>
        <vt:lpwstr/>
      </vt:variant>
      <vt:variant>
        <vt:i4>7995496</vt:i4>
      </vt:variant>
      <vt:variant>
        <vt:i4>60</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1966200</vt:i4>
      </vt:variant>
      <vt:variant>
        <vt:i4>54</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7995496</vt:i4>
      </vt:variant>
      <vt:variant>
        <vt:i4>48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1966200</vt:i4>
      </vt:variant>
      <vt:variant>
        <vt:i4>42</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ariant>
        <vt:i4>1376314</vt:i4>
      </vt:variant>
      <vt:variant>
        <vt:i4>36</vt:i4>
      </vt:variant>
      <vt:variant>
        <vt:i4>0</vt:i4>
      </vt:variant>
      <vt:variant>
        <vt:i4>5</vt:i4>
      </vt:variant>
      <vt:variant>
        <vt:lpwstr>https://tnfd.global/wp-content/uploads/2023/09/Executive_summary_of_the_TNFD_recommendations.pdf?v=1695117009</vt:lpwstr>
      </vt:variant>
      <vt:variant>
        <vt:lpwstr/>
      </vt:variant>
      <vt:variant>
        <vt:i4>7929896</vt:i4>
      </vt:variant>
      <vt:variant>
        <vt:i4>30</vt:i4>
      </vt:variant>
      <vt:variant>
        <vt:i4>0</vt:i4>
      </vt:variant>
      <vt:variant>
        <vt:i4>5</vt:i4>
      </vt:variant>
      <vt:variant>
        <vt:lpwstr>https://www.globalreporting.org/standards/</vt:lpwstr>
      </vt:variant>
      <vt:variant>
        <vt:lpwstr/>
      </vt:variant>
      <vt:variant>
        <vt:i4>7995496</vt:i4>
      </vt:variant>
      <vt:variant>
        <vt:i4>24</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7995496</vt:i4>
      </vt:variant>
      <vt:variant>
        <vt:i4>18</vt:i4>
      </vt:variant>
      <vt:variant>
        <vt:i4>0</vt:i4>
      </vt:variant>
      <vt:variant>
        <vt:i4>5</vt:i4>
      </vt:variant>
      <vt:variant>
        <vt:lpwstr>https://tnfd.global/wp-content/uploads/2023/08/Guidance_on_the_identification_and_assessment_of_nature-related-issues_The_TNFD_LEAP_approach_v1.pdf?v=1695138163</vt:lpwstr>
      </vt:variant>
      <vt:variant>
        <vt:lpwstr/>
      </vt:variant>
      <vt:variant>
        <vt:i4>851983</vt:i4>
      </vt:variant>
      <vt:variant>
        <vt:i4>12</vt:i4>
      </vt:variant>
      <vt:variant>
        <vt:i4>0</vt:i4>
      </vt:variant>
      <vt:variant>
        <vt:i4>5</vt:i4>
      </vt:variant>
      <vt:variant>
        <vt:lpwstr>https://iris.thegiin.org/metrics/</vt:lpwstr>
      </vt:variant>
      <vt:variant>
        <vt:lpwstr/>
      </vt:variant>
      <vt:variant>
        <vt:i4>7929896</vt:i4>
      </vt:variant>
      <vt:variant>
        <vt:i4>6</vt:i4>
      </vt:variant>
      <vt:variant>
        <vt:i4>0</vt:i4>
      </vt:variant>
      <vt:variant>
        <vt:i4>5</vt:i4>
      </vt:variant>
      <vt:variant>
        <vt:lpwstr>https://www.globalreporting.org/standards/</vt:lpwstr>
      </vt:variant>
      <vt:variant>
        <vt:lpwstr/>
      </vt:variant>
      <vt:variant>
        <vt:i4>1966200</vt:i4>
      </vt:variant>
      <vt:variant>
        <vt:i4>0</vt:i4>
      </vt:variant>
      <vt:variant>
        <vt:i4>0</vt:i4>
      </vt:variant>
      <vt:variant>
        <vt:i4>5</vt:i4>
      </vt:variant>
      <vt:variant>
        <vt:lpwstr>https://tnfd.global/wp-content/uploads/2023/08/Recommendations_of_the_Taskforce_on_Nature-related_Financial_Disclosures_September_2023.pdf?v=1695118661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Donnelly</dc:creator>
  <cp:keywords/>
  <dc:description/>
  <cp:lastModifiedBy>Alexandre Chausson</cp:lastModifiedBy>
  <cp:revision>22</cp:revision>
  <cp:lastPrinted>2024-02-01T12:01:00Z</cp:lastPrinted>
  <dcterms:created xsi:type="dcterms:W3CDTF">2024-05-02T10:45:00Z</dcterms:created>
  <dcterms:modified xsi:type="dcterms:W3CDTF">2024-05-16T08:57:00Z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0x010100EF3726457B8C4C4892749E6B4865C3FC0095BE07F025F342418FD7EE1FEFFF4936</vt:lpwstr>
  </property>
  <property fmtid="{D5CDD505-2E9C-101B-9397-08002B2CF9AE}" pid="4" name="WWF_Department">
    <vt:lpwstr/>
  </property>
  <property fmtid="{D5CDD505-2E9C-101B-9397-08002B2CF9AE}" pid="5" name="WWF_Document_Type">
    <vt:lpwstr/>
  </property>
  <property fmtid="{D5CDD505-2E9C-101B-9397-08002B2CF9AE}" pid="6" name="WWF_Project_Code">
    <vt:lpwstr/>
  </property>
  <property fmtid="{D5CDD505-2E9C-101B-9397-08002B2CF9AE}" pid="7" name="MediaServiceImageTags">
    <vt:lpwstr/>
  </property>
  <property fmtid="{D5CDD505-2E9C-101B-9397-08002B2CF9AE}" pid="8" name="WWF_Office">
    <vt:lpwstr/>
  </property>
  <property fmtid="{D5CDD505-2E9C-101B-9397-08002B2CF9AE}" pid="9" name="WWF_Document_Status">
    <vt:lpwstr/>
  </property>
  <property fmtid="{D5CDD505-2E9C-101B-9397-08002B2CF9AE}" pid="10" name="WWF_Sensitivity">
    <vt:lpwstr/>
  </property>
  <property fmtid="{D5CDD505-2E9C-101B-9397-08002B2CF9AE}" pid="11" name="WWF_Goal">
    <vt:lpwstr/>
  </property>
  <property fmtid="{D5CDD505-2E9C-101B-9397-08002B2CF9AE}" pid="12" name="Template Type">
    <vt:lpwstr/>
  </property>
  <property fmtid="{D5CDD505-2E9C-101B-9397-08002B2CF9AE}" pid="13" name="Order">
    <vt:r8>50700</vt:r8>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ies>
</file>